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F24" w14:textId="77777777" w:rsidR="007F3F42" w:rsidRPr="00B9196B" w:rsidRDefault="007F3F42" w:rsidP="007F3F42">
      <w:pPr>
        <w:shd w:val="clear" w:color="auto" w:fill="1F3864" w:themeFill="accent1" w:themeFillShade="80"/>
        <w:tabs>
          <w:tab w:val="center" w:pos="4513"/>
          <w:tab w:val="right" w:pos="9026"/>
        </w:tabs>
        <w:spacing w:after="0"/>
        <w:jc w:val="center"/>
        <w:rPr>
          <w:rFonts w:cs="Segoe UI"/>
          <w:b/>
          <w:bCs/>
          <w:sz w:val="32"/>
          <w:szCs w:val="32"/>
        </w:rPr>
      </w:pPr>
      <w:r w:rsidRPr="00B9196B">
        <w:rPr>
          <w:rFonts w:cs="Segoe UI"/>
          <w:b/>
          <w:bCs/>
          <w:sz w:val="36"/>
          <w:szCs w:val="36"/>
        </w:rPr>
        <w:t xml:space="preserve">SOFF Investment Phase Funding Request </w:t>
      </w:r>
    </w:p>
    <w:p w14:paraId="39E612F5" w14:textId="77777777" w:rsidR="00326956" w:rsidRDefault="00326956" w:rsidP="007F3F42">
      <w:pPr>
        <w:rPr>
          <w:rFonts w:cs="Segoe UI"/>
          <w:i/>
          <w:iCs/>
          <w:highlight w:val="lightGray"/>
        </w:rPr>
      </w:pPr>
    </w:p>
    <w:p w14:paraId="406220AF" w14:textId="4452DC9C" w:rsidR="007F3F42" w:rsidRDefault="007F3F42" w:rsidP="007F3F42">
      <w:pPr>
        <w:rPr>
          <w:rFonts w:cs="Segoe UI"/>
        </w:rPr>
      </w:pPr>
      <w:r w:rsidRPr="00B9196B">
        <w:rPr>
          <w:rFonts w:cs="Segoe UI"/>
          <w:i/>
          <w:iCs/>
          <w:highlight w:val="lightGray"/>
        </w:rPr>
        <w:t xml:space="preserve">The funding request should be prepared by the SOFF beneficiary country in collaboration with the SOFF implementing entity and supported by the SOFF peer advisor. The funding request reflects and is based on the National Contribution Plan. In case of questions on how to complete this template, please contact the SOFF Secretariat at: </w:t>
      </w:r>
      <w:hyperlink r:id="rId11" w:history="1">
        <w:r w:rsidRPr="00B9196B">
          <w:rPr>
            <w:rStyle w:val="Hyperlink"/>
            <w:rFonts w:cs="Segoe UI"/>
            <w:i/>
            <w:iCs/>
            <w:highlight w:val="lightGray"/>
          </w:rPr>
          <w:t>soffsecretariat@wmo.int</w:t>
        </w:r>
      </w:hyperlink>
      <w:r w:rsidRPr="00B9196B">
        <w:rPr>
          <w:rFonts w:cs="Segoe UI"/>
          <w:i/>
          <w:iCs/>
          <w:highlight w:val="lightGray"/>
        </w:rPr>
        <w:t>.</w:t>
      </w:r>
      <w:r w:rsidRPr="00B9196B">
        <w:rPr>
          <w:rFonts w:cs="Segoe UI"/>
        </w:rPr>
        <w:t xml:space="preserve"> </w:t>
      </w:r>
    </w:p>
    <w:p w14:paraId="3C7E52BA" w14:textId="77777777" w:rsidR="00326956" w:rsidRPr="00B9196B" w:rsidRDefault="00326956" w:rsidP="007F3F42">
      <w:pPr>
        <w:rPr>
          <w:rFonts w:cs="Segoe UI"/>
        </w:rPr>
      </w:pPr>
    </w:p>
    <w:p w14:paraId="0F8CB7EA" w14:textId="77777777" w:rsidR="007F3F42" w:rsidRPr="00B9196B" w:rsidRDefault="007F3F42" w:rsidP="00A556D9">
      <w:r w:rsidRPr="00B9196B">
        <w:t>The SOFF Investment Funding Request template includes the following sections:</w:t>
      </w:r>
    </w:p>
    <w:p w14:paraId="2478336C" w14:textId="77777777" w:rsidR="007F3F42" w:rsidRPr="00A556D9" w:rsidRDefault="007F3F42" w:rsidP="00A556D9">
      <w:pPr>
        <w:pStyle w:val="ListParagraph"/>
        <w:numPr>
          <w:ilvl w:val="0"/>
          <w:numId w:val="35"/>
        </w:numPr>
        <w:rPr>
          <w:b/>
          <w:bCs/>
        </w:rPr>
      </w:pPr>
      <w:r w:rsidRPr="00A556D9">
        <w:rPr>
          <w:b/>
          <w:bCs/>
        </w:rPr>
        <w:t xml:space="preserve">Basic Information </w:t>
      </w:r>
    </w:p>
    <w:p w14:paraId="32597E8B" w14:textId="77777777" w:rsidR="007F3F42" w:rsidRPr="00A556D9" w:rsidRDefault="007F3F42" w:rsidP="00A556D9">
      <w:pPr>
        <w:pStyle w:val="ListParagraph"/>
        <w:numPr>
          <w:ilvl w:val="0"/>
          <w:numId w:val="35"/>
        </w:numPr>
        <w:rPr>
          <w:b/>
          <w:bCs/>
        </w:rPr>
      </w:pPr>
      <w:r w:rsidRPr="00A556D9">
        <w:rPr>
          <w:b/>
          <w:bCs/>
        </w:rPr>
        <w:t xml:space="preserve">Programming Criteria </w:t>
      </w:r>
    </w:p>
    <w:p w14:paraId="2E5858D6" w14:textId="77777777" w:rsidR="007F3F42" w:rsidRPr="00A556D9" w:rsidRDefault="007F3F42" w:rsidP="00A556D9">
      <w:pPr>
        <w:pStyle w:val="ListParagraph"/>
        <w:numPr>
          <w:ilvl w:val="0"/>
          <w:numId w:val="35"/>
        </w:numPr>
        <w:rPr>
          <w:b/>
          <w:bCs/>
        </w:rPr>
      </w:pPr>
      <w:r w:rsidRPr="00A556D9">
        <w:rPr>
          <w:b/>
          <w:bCs/>
        </w:rPr>
        <w:t xml:space="preserve">Readiness and Country Context </w:t>
      </w:r>
    </w:p>
    <w:p w14:paraId="0E54E861" w14:textId="77777777" w:rsidR="007F3F42" w:rsidRPr="00A556D9" w:rsidRDefault="007F3F42" w:rsidP="00A556D9">
      <w:pPr>
        <w:pStyle w:val="ListParagraph"/>
        <w:numPr>
          <w:ilvl w:val="0"/>
          <w:numId w:val="35"/>
        </w:numPr>
        <w:rPr>
          <w:b/>
          <w:bCs/>
        </w:rPr>
      </w:pPr>
      <w:r w:rsidRPr="00A556D9">
        <w:rPr>
          <w:b/>
          <w:bCs/>
        </w:rPr>
        <w:t xml:space="preserve">Investment Phase Outputs and Budget </w:t>
      </w:r>
    </w:p>
    <w:p w14:paraId="6A639486" w14:textId="77777777" w:rsidR="007F3F42" w:rsidRPr="00A556D9" w:rsidRDefault="007F3F42" w:rsidP="00A556D9">
      <w:pPr>
        <w:pStyle w:val="ListParagraph"/>
        <w:numPr>
          <w:ilvl w:val="0"/>
          <w:numId w:val="35"/>
        </w:numPr>
        <w:rPr>
          <w:b/>
          <w:bCs/>
          <w:lang w:val="fr-FR"/>
        </w:rPr>
      </w:pPr>
      <w:r w:rsidRPr="00A556D9">
        <w:rPr>
          <w:b/>
          <w:bCs/>
          <w:lang w:val="fr-FR"/>
        </w:rPr>
        <w:t xml:space="preserve">Investment Phase </w:t>
      </w:r>
      <w:proofErr w:type="spellStart"/>
      <w:r w:rsidRPr="00A556D9">
        <w:rPr>
          <w:b/>
          <w:bCs/>
          <w:lang w:val="fr-FR"/>
        </w:rPr>
        <w:t>Implementation</w:t>
      </w:r>
      <w:proofErr w:type="spellEnd"/>
      <w:r w:rsidRPr="00A556D9">
        <w:rPr>
          <w:b/>
          <w:bCs/>
          <w:lang w:val="fr-FR"/>
        </w:rPr>
        <w:t xml:space="preserve"> Arrangements </w:t>
      </w:r>
    </w:p>
    <w:p w14:paraId="0945B6DE" w14:textId="77777777" w:rsidR="007F3F42" w:rsidRPr="00A556D9" w:rsidRDefault="007F3F42" w:rsidP="00A556D9">
      <w:pPr>
        <w:pStyle w:val="ListParagraph"/>
        <w:numPr>
          <w:ilvl w:val="0"/>
          <w:numId w:val="35"/>
        </w:numPr>
        <w:rPr>
          <w:b/>
          <w:bCs/>
        </w:rPr>
      </w:pPr>
      <w:r w:rsidRPr="00A556D9">
        <w:rPr>
          <w:b/>
          <w:bCs/>
        </w:rPr>
        <w:t xml:space="preserve">Investment Phase Monitoring, Reporting, and Verification </w:t>
      </w:r>
    </w:p>
    <w:p w14:paraId="5285227D" w14:textId="77777777" w:rsidR="007F3F42" w:rsidRPr="00A556D9" w:rsidRDefault="007F3F42" w:rsidP="00A556D9">
      <w:pPr>
        <w:pStyle w:val="ListParagraph"/>
        <w:numPr>
          <w:ilvl w:val="0"/>
          <w:numId w:val="35"/>
        </w:numPr>
        <w:rPr>
          <w:b/>
          <w:bCs/>
        </w:rPr>
      </w:pPr>
      <w:r w:rsidRPr="00A556D9">
        <w:rPr>
          <w:b/>
          <w:bCs/>
        </w:rPr>
        <w:t xml:space="preserve">Investment Phase Risk Management Framework </w:t>
      </w:r>
    </w:p>
    <w:p w14:paraId="1E05B10B" w14:textId="77777777" w:rsidR="00326956" w:rsidRDefault="00326956" w:rsidP="00A556D9"/>
    <w:p w14:paraId="16EACBF6" w14:textId="4026728F" w:rsidR="007F3F42" w:rsidRPr="00B9196B" w:rsidRDefault="007F3F42" w:rsidP="00A556D9">
      <w:r w:rsidRPr="00B9196B">
        <w:t xml:space="preserve">The </w:t>
      </w:r>
      <w:r w:rsidRPr="00B9196B">
        <w:rPr>
          <w:b/>
          <w:bCs/>
        </w:rPr>
        <w:t>GBON Gap Analysis</w:t>
      </w:r>
      <w:r w:rsidRPr="00B9196B">
        <w:t xml:space="preserve">, the </w:t>
      </w:r>
      <w:r w:rsidRPr="00B9196B">
        <w:rPr>
          <w:b/>
          <w:bCs/>
        </w:rPr>
        <w:t>GBON</w:t>
      </w:r>
      <w:r w:rsidRPr="00B9196B">
        <w:t xml:space="preserve"> </w:t>
      </w:r>
      <w:r w:rsidRPr="00B9196B">
        <w:rPr>
          <w:b/>
          <w:bCs/>
        </w:rPr>
        <w:t xml:space="preserve">National Contribution Plan </w:t>
      </w:r>
      <w:r w:rsidRPr="00B9196B">
        <w:t>and</w:t>
      </w:r>
      <w:r w:rsidRPr="00B9196B">
        <w:rPr>
          <w:b/>
          <w:bCs/>
        </w:rPr>
        <w:t xml:space="preserve"> Country Hydromet Diagnostic</w:t>
      </w:r>
      <w:r w:rsidRPr="00B9196B">
        <w:t xml:space="preserve"> are included in </w:t>
      </w:r>
      <w:r w:rsidRPr="00B9196B">
        <w:rPr>
          <w:b/>
          <w:bCs/>
        </w:rPr>
        <w:t>Annex 1, 2, 3</w:t>
      </w:r>
      <w:r w:rsidRPr="00B9196B">
        <w:t xml:space="preserve">. </w:t>
      </w:r>
    </w:p>
    <w:p w14:paraId="049C27A4" w14:textId="77777777" w:rsidR="00A556D9" w:rsidRDefault="00A556D9" w:rsidP="00A556D9">
      <w:pPr>
        <w:rPr>
          <w:rFonts w:eastAsiaTheme="majorEastAsia"/>
          <w:b/>
          <w:color w:val="185980"/>
          <w:szCs w:val="26"/>
        </w:rPr>
      </w:pPr>
      <w:bookmarkStart w:id="0" w:name="_Toc135382460"/>
      <w:r>
        <w:br w:type="page"/>
      </w:r>
    </w:p>
    <w:p w14:paraId="60B60166" w14:textId="7A900A9D" w:rsidR="007F3F42" w:rsidRPr="00B9196B" w:rsidRDefault="007F3F42" w:rsidP="00326956">
      <w:pPr>
        <w:pStyle w:val="Heading1"/>
        <w:spacing w:after="240"/>
      </w:pPr>
      <w:bookmarkStart w:id="1" w:name="_Toc136008402"/>
      <w:r w:rsidRPr="00B9196B">
        <w:lastRenderedPageBreak/>
        <w:t>Basic Information</w:t>
      </w:r>
      <w:bookmarkEnd w:id="0"/>
      <w:bookmarkEnd w:id="1"/>
      <w:r w:rsidRPr="00B9196B">
        <w:t xml:space="preserv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790"/>
        <w:gridCol w:w="1466"/>
        <w:gridCol w:w="1704"/>
        <w:gridCol w:w="1562"/>
        <w:gridCol w:w="2214"/>
      </w:tblGrid>
      <w:tr w:rsidR="007F3F42" w:rsidRPr="00B9196B" w14:paraId="6678CE13" w14:textId="77777777" w:rsidTr="00DF3237">
        <w:trPr>
          <w:trHeight w:val="512"/>
        </w:trPr>
        <w:tc>
          <w:tcPr>
            <w:tcW w:w="1433" w:type="pct"/>
          </w:tcPr>
          <w:p w14:paraId="416095B3" w14:textId="77777777" w:rsidR="007F3F42" w:rsidRPr="00B9196B" w:rsidRDefault="007F3F42" w:rsidP="000D0610">
            <w:pPr>
              <w:jc w:val="left"/>
              <w:rPr>
                <w:rFonts w:cs="Segoe UI"/>
                <w:b/>
                <w:bCs/>
              </w:rPr>
            </w:pPr>
            <w:r w:rsidRPr="00B9196B">
              <w:rPr>
                <w:rFonts w:cs="Segoe UI"/>
                <w:b/>
                <w:bCs/>
              </w:rPr>
              <w:t>SOFF Beneficiary Country and Focal Point</w:t>
            </w:r>
          </w:p>
        </w:tc>
        <w:tc>
          <w:tcPr>
            <w:tcW w:w="3567" w:type="pct"/>
            <w:gridSpan w:val="4"/>
          </w:tcPr>
          <w:p w14:paraId="315BC03B"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[Beneficiary country]</w:t>
            </w:r>
          </w:p>
          <w:p w14:paraId="27EA66DC"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[Focal point name and contact information. The Focal point is WMO Permanent Representative or Head of NMHS]</w:t>
            </w:r>
          </w:p>
        </w:tc>
      </w:tr>
      <w:tr w:rsidR="007F3F42" w:rsidRPr="00B9196B" w14:paraId="109D2DFD" w14:textId="77777777" w:rsidTr="00DF3237">
        <w:trPr>
          <w:trHeight w:val="109"/>
        </w:trPr>
        <w:tc>
          <w:tcPr>
            <w:tcW w:w="1433" w:type="pct"/>
          </w:tcPr>
          <w:p w14:paraId="4386AC08" w14:textId="77777777" w:rsidR="007F3F42" w:rsidRPr="00B9196B" w:rsidRDefault="007F3F42" w:rsidP="000D0610">
            <w:pPr>
              <w:jc w:val="left"/>
              <w:rPr>
                <w:rFonts w:cs="Segoe UI"/>
                <w:i/>
                <w:iCs/>
              </w:rPr>
            </w:pPr>
            <w:r w:rsidRPr="00B9196B">
              <w:rPr>
                <w:rFonts w:cs="Segoe UI"/>
                <w:b/>
                <w:bCs/>
              </w:rPr>
              <w:t>Country classification</w:t>
            </w:r>
          </w:p>
        </w:tc>
        <w:tc>
          <w:tcPr>
            <w:tcW w:w="753" w:type="pct"/>
          </w:tcPr>
          <w:p w14:paraId="208295C9"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1"/>
                  <w:enabled/>
                  <w:calcOnExit w:val="0"/>
                  <w:checkBox>
                    <w:sizeAuto/>
                    <w:default w:val="0"/>
                  </w:checkBox>
                </w:ffData>
              </w:fldChar>
            </w:r>
            <w:bookmarkStart w:id="2" w:name="Check1"/>
            <w:r w:rsidRPr="00B9196B">
              <w:rPr>
                <w:rFonts w:ascii="Segoe UI" w:hAnsi="Segoe UI" w:cs="Segoe UI"/>
                <w:i w:val="0"/>
                <w:iCs w:val="0"/>
                <w:lang w:val="en-GB"/>
              </w:rPr>
              <w:instrText xml:space="preserve"> FORMCHECKBOX </w:instrText>
            </w:r>
            <w:r w:rsidR="00326956">
              <w:rPr>
                <w:rFonts w:ascii="Segoe UI" w:hAnsi="Segoe UI" w:cs="Segoe UI"/>
                <w:i w:val="0"/>
                <w:iCs w:val="0"/>
                <w:lang w:val="en-GB"/>
              </w:rPr>
            </w:r>
            <w:r w:rsidR="00326956">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2"/>
            <w:r w:rsidRPr="00B9196B">
              <w:rPr>
                <w:rFonts w:ascii="Segoe UI" w:hAnsi="Segoe UI" w:cs="Segoe UI"/>
                <w:i w:val="0"/>
                <w:iCs w:val="0"/>
                <w:lang w:val="en-GB"/>
              </w:rPr>
              <w:t xml:space="preserve"> LDC</w:t>
            </w:r>
          </w:p>
        </w:tc>
        <w:tc>
          <w:tcPr>
            <w:tcW w:w="875" w:type="pct"/>
          </w:tcPr>
          <w:p w14:paraId="4CB9028E"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2"/>
                  <w:enabled/>
                  <w:calcOnExit w:val="0"/>
                  <w:checkBox>
                    <w:sizeAuto/>
                    <w:default w:val="0"/>
                  </w:checkBox>
                </w:ffData>
              </w:fldChar>
            </w:r>
            <w:bookmarkStart w:id="3" w:name="Check2"/>
            <w:r w:rsidRPr="00B9196B">
              <w:rPr>
                <w:rFonts w:ascii="Segoe UI" w:hAnsi="Segoe UI" w:cs="Segoe UI"/>
                <w:i w:val="0"/>
                <w:iCs w:val="0"/>
                <w:lang w:val="en-GB"/>
              </w:rPr>
              <w:instrText xml:space="preserve"> FORMCHECKBOX </w:instrText>
            </w:r>
            <w:r w:rsidR="00326956">
              <w:rPr>
                <w:rFonts w:ascii="Segoe UI" w:hAnsi="Segoe UI" w:cs="Segoe UI"/>
                <w:i w:val="0"/>
                <w:iCs w:val="0"/>
                <w:lang w:val="en-GB"/>
              </w:rPr>
            </w:r>
            <w:r w:rsidR="00326956">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3"/>
            <w:r w:rsidRPr="00B9196B">
              <w:rPr>
                <w:rFonts w:ascii="Segoe UI" w:hAnsi="Segoe UI" w:cs="Segoe UI"/>
                <w:i w:val="0"/>
                <w:iCs w:val="0"/>
                <w:lang w:val="en-GB"/>
              </w:rPr>
              <w:t xml:space="preserve"> SIDS</w:t>
            </w:r>
          </w:p>
        </w:tc>
        <w:tc>
          <w:tcPr>
            <w:tcW w:w="802" w:type="pct"/>
          </w:tcPr>
          <w:p w14:paraId="70A3E6D0"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3"/>
                  <w:enabled/>
                  <w:calcOnExit w:val="0"/>
                  <w:checkBox>
                    <w:sizeAuto/>
                    <w:default w:val="0"/>
                  </w:checkBox>
                </w:ffData>
              </w:fldChar>
            </w:r>
            <w:bookmarkStart w:id="4" w:name="Check3"/>
            <w:r w:rsidRPr="00B9196B">
              <w:rPr>
                <w:rFonts w:ascii="Segoe UI" w:hAnsi="Segoe UI" w:cs="Segoe UI"/>
                <w:i w:val="0"/>
                <w:iCs w:val="0"/>
                <w:lang w:val="en-GB"/>
              </w:rPr>
              <w:instrText xml:space="preserve"> FORMCHECKBOX </w:instrText>
            </w:r>
            <w:r w:rsidR="00326956">
              <w:rPr>
                <w:rFonts w:ascii="Segoe UI" w:hAnsi="Segoe UI" w:cs="Segoe UI"/>
                <w:i w:val="0"/>
                <w:iCs w:val="0"/>
                <w:lang w:val="en-GB"/>
              </w:rPr>
            </w:r>
            <w:r w:rsidR="00326956">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4"/>
            <w:r w:rsidRPr="00B9196B">
              <w:rPr>
                <w:rFonts w:ascii="Segoe UI" w:hAnsi="Segoe UI" w:cs="Segoe UI"/>
                <w:i w:val="0"/>
                <w:iCs w:val="0"/>
                <w:lang w:val="en-GB"/>
              </w:rPr>
              <w:t xml:space="preserve"> FCS</w:t>
            </w:r>
          </w:p>
        </w:tc>
        <w:tc>
          <w:tcPr>
            <w:tcW w:w="1136" w:type="pct"/>
          </w:tcPr>
          <w:p w14:paraId="5ADAA29C"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4"/>
                  <w:enabled/>
                  <w:calcOnExit w:val="0"/>
                  <w:checkBox>
                    <w:sizeAuto/>
                    <w:default w:val="0"/>
                  </w:checkBox>
                </w:ffData>
              </w:fldChar>
            </w:r>
            <w:bookmarkStart w:id="5" w:name="Check4"/>
            <w:r w:rsidRPr="00B9196B">
              <w:rPr>
                <w:rFonts w:ascii="Segoe UI" w:hAnsi="Segoe UI" w:cs="Segoe UI"/>
                <w:i w:val="0"/>
                <w:iCs w:val="0"/>
                <w:lang w:val="en-GB"/>
              </w:rPr>
              <w:instrText xml:space="preserve"> FORMCHECKBOX </w:instrText>
            </w:r>
            <w:r w:rsidR="00326956">
              <w:rPr>
                <w:rFonts w:ascii="Segoe UI" w:hAnsi="Segoe UI" w:cs="Segoe UI"/>
                <w:i w:val="0"/>
                <w:iCs w:val="0"/>
                <w:lang w:val="en-GB"/>
              </w:rPr>
            </w:r>
            <w:r w:rsidR="00326956">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5"/>
            <w:r w:rsidRPr="00B9196B">
              <w:rPr>
                <w:rFonts w:ascii="Segoe UI" w:hAnsi="Segoe UI" w:cs="Segoe UI"/>
                <w:i w:val="0"/>
                <w:iCs w:val="0"/>
                <w:lang w:val="en-GB"/>
              </w:rPr>
              <w:t xml:space="preserve"> ODA-recipient</w:t>
            </w:r>
          </w:p>
        </w:tc>
      </w:tr>
      <w:tr w:rsidR="007F3F42" w:rsidRPr="00B9196B" w14:paraId="4B53ABFA" w14:textId="77777777" w:rsidTr="00DF3237">
        <w:trPr>
          <w:trHeight w:val="37"/>
        </w:trPr>
        <w:tc>
          <w:tcPr>
            <w:tcW w:w="1433" w:type="pct"/>
          </w:tcPr>
          <w:p w14:paraId="78FA0B4A" w14:textId="77777777" w:rsidR="007F3F42" w:rsidRPr="00B9196B" w:rsidRDefault="007F3F42" w:rsidP="000D0610">
            <w:pPr>
              <w:jc w:val="left"/>
              <w:rPr>
                <w:rFonts w:cs="Segoe UI"/>
                <w:b/>
                <w:bCs/>
              </w:rPr>
            </w:pPr>
            <w:r w:rsidRPr="00B9196B">
              <w:rPr>
                <w:rFonts w:cs="Segoe UI"/>
                <w:b/>
                <w:bCs/>
              </w:rPr>
              <w:t>SOFF Implementing Entity and Focal Point</w:t>
            </w:r>
          </w:p>
        </w:tc>
        <w:tc>
          <w:tcPr>
            <w:tcW w:w="3567" w:type="pct"/>
            <w:gridSpan w:val="4"/>
          </w:tcPr>
          <w:p w14:paraId="2B90018E"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[Implementing Entity]</w:t>
            </w:r>
          </w:p>
          <w:p w14:paraId="4E987F2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[Focal point name and contact information]</w:t>
            </w:r>
          </w:p>
        </w:tc>
      </w:tr>
      <w:tr w:rsidR="007F3F42" w:rsidRPr="00B9196B" w14:paraId="0C75A90F" w14:textId="77777777" w:rsidTr="00DF3237">
        <w:trPr>
          <w:trHeight w:val="37"/>
        </w:trPr>
        <w:tc>
          <w:tcPr>
            <w:tcW w:w="1433" w:type="pct"/>
          </w:tcPr>
          <w:p w14:paraId="63F96C5C" w14:textId="77777777" w:rsidR="007F3F42" w:rsidRPr="00B9196B" w:rsidRDefault="007F3F42" w:rsidP="000D0610">
            <w:pPr>
              <w:jc w:val="left"/>
              <w:rPr>
                <w:rFonts w:cs="Segoe UI"/>
                <w:b/>
                <w:bCs/>
              </w:rPr>
            </w:pPr>
            <w:r w:rsidRPr="00B9196B">
              <w:rPr>
                <w:rFonts w:cs="Segoe UI"/>
                <w:b/>
                <w:bCs/>
              </w:rPr>
              <w:t>SOFF Peer Advisor and Focal Point</w:t>
            </w:r>
          </w:p>
        </w:tc>
        <w:tc>
          <w:tcPr>
            <w:tcW w:w="3567" w:type="pct"/>
            <w:gridSpan w:val="4"/>
          </w:tcPr>
          <w:p w14:paraId="72BEFDC1"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[Peer Advisor]</w:t>
            </w:r>
          </w:p>
          <w:p w14:paraId="2419CA6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[Focal point name and contact information]</w:t>
            </w:r>
          </w:p>
        </w:tc>
      </w:tr>
      <w:tr w:rsidR="007F3F42" w:rsidRPr="00B9196B" w14:paraId="1686CD6F" w14:textId="77777777" w:rsidTr="00DF3237">
        <w:trPr>
          <w:trHeight w:val="413"/>
        </w:trPr>
        <w:tc>
          <w:tcPr>
            <w:tcW w:w="1433" w:type="pct"/>
          </w:tcPr>
          <w:p w14:paraId="18E3524F" w14:textId="77777777" w:rsidR="007F3F42" w:rsidRPr="00B9196B" w:rsidRDefault="007F3F42" w:rsidP="000D0610">
            <w:pPr>
              <w:jc w:val="left"/>
              <w:rPr>
                <w:rFonts w:cs="Segoe UI"/>
                <w:b/>
                <w:bCs/>
              </w:rPr>
            </w:pPr>
            <w:r w:rsidRPr="00B9196B">
              <w:rPr>
                <w:rFonts w:cs="Segoe UI"/>
                <w:b/>
                <w:bCs/>
              </w:rPr>
              <w:t>Total Budget (USD)</w:t>
            </w:r>
          </w:p>
        </w:tc>
        <w:tc>
          <w:tcPr>
            <w:tcW w:w="3567" w:type="pct"/>
            <w:gridSpan w:val="4"/>
          </w:tcPr>
          <w:p w14:paraId="63D95A78" w14:textId="77777777" w:rsidR="007F3F42" w:rsidRPr="00F04F30" w:rsidRDefault="007F3F42" w:rsidP="000D0610">
            <w:pPr>
              <w:pStyle w:val="Instructions"/>
              <w:spacing w:before="120" w:after="0"/>
              <w:rPr>
                <w:rFonts w:ascii="Segoe UI" w:hAnsi="Segoe UI" w:cs="Segoe UI"/>
                <w:highlight w:val="lightGray"/>
                <w:lang w:val="en-GB"/>
              </w:rPr>
            </w:pPr>
            <w:r w:rsidRPr="00F04F30">
              <w:rPr>
                <w:rFonts w:ascii="Segoe UI" w:hAnsi="Segoe UI" w:cs="Segoe UI"/>
                <w:highlight w:val="lightGray"/>
                <w:lang w:val="en-GB"/>
              </w:rPr>
              <w:t xml:space="preserve">Please complete with the total Investment Phase budget and the amount requested for the two tranches (value and percentage). </w:t>
            </w:r>
          </w:p>
          <w:p w14:paraId="24708928" w14:textId="77777777" w:rsidR="007F3F42" w:rsidRPr="00F04F30" w:rsidRDefault="007F3F42" w:rsidP="000D0610">
            <w:pPr>
              <w:spacing w:before="120" w:after="120"/>
              <w:rPr>
                <w:rFonts w:cs="Segoe UI"/>
                <w:highlight w:val="lightGray"/>
              </w:rPr>
            </w:pPr>
            <w:r w:rsidRPr="00F04F30">
              <w:rPr>
                <w:rFonts w:cs="Segoe UI"/>
                <w:highlight w:val="lightGray"/>
              </w:rPr>
              <w:t>Total:</w:t>
            </w:r>
          </w:p>
          <w:p w14:paraId="0C4A9C06" w14:textId="77777777" w:rsidR="007F3F42" w:rsidRPr="00F04F30" w:rsidRDefault="007F3F42" w:rsidP="000D0610">
            <w:pPr>
              <w:spacing w:before="120" w:after="120"/>
              <w:rPr>
                <w:rFonts w:cs="Segoe UI"/>
                <w:highlight w:val="lightGray"/>
              </w:rPr>
            </w:pPr>
            <w:r w:rsidRPr="00F04F30">
              <w:rPr>
                <w:rFonts w:cs="Segoe UI"/>
                <w:highlight w:val="lightGray"/>
              </w:rPr>
              <w:t>First tranche:</w:t>
            </w:r>
          </w:p>
          <w:p w14:paraId="25505983" w14:textId="77777777" w:rsidR="007F3F42" w:rsidRPr="00F04F30" w:rsidRDefault="007F3F42" w:rsidP="000D0610">
            <w:pPr>
              <w:spacing w:before="120" w:after="120"/>
              <w:rPr>
                <w:rFonts w:cs="Segoe UI"/>
                <w:highlight w:val="lightGray"/>
              </w:rPr>
            </w:pPr>
            <w:r w:rsidRPr="00F04F30">
              <w:rPr>
                <w:rFonts w:cs="Segoe UI"/>
                <w:highlight w:val="lightGray"/>
              </w:rPr>
              <w:t>Second tranche:</w:t>
            </w:r>
          </w:p>
        </w:tc>
      </w:tr>
      <w:tr w:rsidR="007F3F42" w:rsidRPr="00B9196B" w14:paraId="0862B5A4" w14:textId="77777777" w:rsidTr="00DF3237">
        <w:trPr>
          <w:trHeight w:val="413"/>
        </w:trPr>
        <w:tc>
          <w:tcPr>
            <w:tcW w:w="1433" w:type="pct"/>
          </w:tcPr>
          <w:p w14:paraId="4C83E2CE" w14:textId="77777777" w:rsidR="007F3F42" w:rsidRPr="00B9196B" w:rsidRDefault="007F3F42" w:rsidP="000D0610">
            <w:pPr>
              <w:jc w:val="left"/>
              <w:rPr>
                <w:rFonts w:cs="Segoe UI"/>
                <w:b/>
                <w:bCs/>
              </w:rPr>
            </w:pPr>
            <w:r w:rsidRPr="00B9196B">
              <w:rPr>
                <w:rFonts w:cs="Segoe UI"/>
                <w:b/>
                <w:bCs/>
              </w:rPr>
              <w:t>Delivery timeframe</w:t>
            </w:r>
          </w:p>
        </w:tc>
        <w:tc>
          <w:tcPr>
            <w:tcW w:w="3567" w:type="pct"/>
            <w:gridSpan w:val="4"/>
          </w:tcPr>
          <w:p w14:paraId="7AA0DD9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rPr>
              <w:t>Please indicate specific months for the expected start and completion of the activities, including the commission period</w:t>
            </w:r>
          </w:p>
        </w:tc>
      </w:tr>
      <w:tr w:rsidR="007F3F42" w:rsidRPr="00B9196B" w14:paraId="1E3EBCD0" w14:textId="77777777" w:rsidTr="00DF3237">
        <w:trPr>
          <w:trHeight w:val="37"/>
        </w:trPr>
        <w:tc>
          <w:tcPr>
            <w:tcW w:w="1433" w:type="pct"/>
          </w:tcPr>
          <w:p w14:paraId="4DDF13BE" w14:textId="77777777" w:rsidR="007F3F42" w:rsidRPr="00B9196B" w:rsidRDefault="007F3F42" w:rsidP="000D0610">
            <w:pPr>
              <w:spacing w:after="0"/>
              <w:jc w:val="left"/>
              <w:rPr>
                <w:rFonts w:cs="Segoe UI"/>
                <w:b/>
                <w:bCs/>
              </w:rPr>
            </w:pPr>
            <w:r w:rsidRPr="00B9196B">
              <w:rPr>
                <w:rFonts w:cs="Segoe UI"/>
                <w:b/>
                <w:bCs/>
              </w:rPr>
              <w:t>Date of Steering Committee Approval</w:t>
            </w:r>
          </w:p>
        </w:tc>
        <w:tc>
          <w:tcPr>
            <w:tcW w:w="3567" w:type="pct"/>
            <w:gridSpan w:val="4"/>
          </w:tcPr>
          <w:p w14:paraId="02053E96" w14:textId="77777777" w:rsidR="007F3F42" w:rsidRPr="00B9196B" w:rsidRDefault="007F3F42" w:rsidP="000D0610">
            <w:pPr>
              <w:pStyle w:val="Instructions"/>
              <w:rPr>
                <w:rFonts w:ascii="Segoe UI" w:hAnsi="Segoe UI" w:cs="Segoe UI"/>
                <w:highlight w:val="lightGray"/>
                <w:lang w:val="en-GB"/>
              </w:rPr>
            </w:pPr>
          </w:p>
        </w:tc>
      </w:tr>
      <w:tr w:rsidR="007F3F42" w:rsidRPr="00B9196B" w14:paraId="526AD8B1" w14:textId="77777777" w:rsidTr="00DF3237">
        <w:trPr>
          <w:trHeight w:val="2366"/>
        </w:trPr>
        <w:tc>
          <w:tcPr>
            <w:tcW w:w="5000" w:type="pct"/>
            <w:gridSpan w:val="5"/>
          </w:tcPr>
          <w:p w14:paraId="67DE3381" w14:textId="77777777" w:rsidR="007F3F42" w:rsidRPr="00B9196B" w:rsidRDefault="007F3F42" w:rsidP="000D0610">
            <w:pPr>
              <w:pStyle w:val="Instructions"/>
              <w:rPr>
                <w:rFonts w:ascii="Segoe UI" w:hAnsi="Segoe UI" w:cs="Segoe UI"/>
                <w:i w:val="0"/>
                <w:iCs w:val="0"/>
                <w:highlight w:val="lightGray"/>
                <w:lang w:val="en-GB"/>
              </w:rPr>
            </w:pPr>
            <w:r w:rsidRPr="00B9196B">
              <w:rPr>
                <w:rFonts w:ascii="Segoe UI" w:hAnsi="Segoe UI" w:cs="Segoe UI"/>
                <w:i w:val="0"/>
                <w:iCs w:val="0"/>
                <w:lang w:val="en-GB"/>
              </w:rPr>
              <w:t>SOFF Steering Committee Co-Chairs Signature (signature confirms Steering Committee approval of the funding request)</w:t>
            </w:r>
          </w:p>
        </w:tc>
      </w:tr>
    </w:tbl>
    <w:p w14:paraId="6807EFAA" w14:textId="77777777" w:rsidR="007F3F42" w:rsidRPr="00B9196B" w:rsidRDefault="007F3F42" w:rsidP="007F3F42">
      <w:pPr>
        <w:rPr>
          <w:rFonts w:cs="Segoe UI"/>
          <w:szCs w:val="22"/>
        </w:rPr>
      </w:pPr>
    </w:p>
    <w:p w14:paraId="13824625" w14:textId="45E2187B" w:rsidR="007F3F42" w:rsidRPr="00B9196B" w:rsidRDefault="007F3F42" w:rsidP="00326956">
      <w:pPr>
        <w:pStyle w:val="Heading1"/>
        <w:spacing w:after="240"/>
      </w:pPr>
      <w:bookmarkStart w:id="6" w:name="_Toc135382461"/>
      <w:bookmarkStart w:id="7" w:name="_Toc136008403"/>
      <w:r w:rsidRPr="00B9196B">
        <w:lastRenderedPageBreak/>
        <w:t xml:space="preserve">SOFF </w:t>
      </w:r>
      <w:r w:rsidRPr="00A556D9">
        <w:t>Programming</w:t>
      </w:r>
      <w:r w:rsidRPr="00B9196B">
        <w:t xml:space="preserve"> Criteria (2 pages)</w:t>
      </w:r>
      <w:bookmarkEnd w:id="6"/>
      <w:bookmarkEnd w:id="7"/>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453"/>
        <w:gridCol w:w="7283"/>
      </w:tblGrid>
      <w:tr w:rsidR="007F3F42" w:rsidRPr="00B9196B" w14:paraId="4E7A69F4" w14:textId="77777777" w:rsidTr="00DF3237">
        <w:trPr>
          <w:trHeight w:val="134"/>
        </w:trPr>
        <w:tc>
          <w:tcPr>
            <w:tcW w:w="5000" w:type="pct"/>
            <w:gridSpan w:val="2"/>
            <w:shd w:val="clear" w:color="auto" w:fill="auto"/>
          </w:tcPr>
          <w:p w14:paraId="07C9B6D0" w14:textId="77777777" w:rsidR="007F3F42" w:rsidRPr="00B9196B" w:rsidRDefault="007F3F42" w:rsidP="000D0610">
            <w:pPr>
              <w:pStyle w:val="Instructions"/>
              <w:spacing w:after="120"/>
              <w:rPr>
                <w:rFonts w:ascii="Segoe UI" w:hAnsi="Segoe UI" w:cs="Segoe UI"/>
                <w:b/>
                <w:bCs/>
                <w:i w:val="0"/>
                <w:iCs w:val="0"/>
                <w:lang w:val="en-GB"/>
              </w:rPr>
            </w:pPr>
            <w:r w:rsidRPr="00B9196B">
              <w:rPr>
                <w:rFonts w:ascii="Segoe UI" w:hAnsi="Segoe UI" w:cs="Segoe UI"/>
                <w:b/>
                <w:bCs/>
                <w:i w:val="0"/>
                <w:iCs w:val="0"/>
                <w:lang w:val="en-GB"/>
              </w:rPr>
              <w:t>Alignment with the SOFF Programming Criteria</w:t>
            </w:r>
          </w:p>
          <w:p w14:paraId="6076F3F8"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lang w:val="en-GB"/>
              </w:rPr>
              <w:t xml:space="preserve">This section should be based on the SOFF Readiness Phase outputs, </w:t>
            </w:r>
            <w:proofErr w:type="gramStart"/>
            <w:r w:rsidRPr="00B9196B">
              <w:rPr>
                <w:rFonts w:ascii="Segoe UI" w:hAnsi="Segoe UI" w:cs="Segoe UI"/>
                <w:lang w:val="en-GB"/>
              </w:rPr>
              <w:t>i.e.</w:t>
            </w:r>
            <w:proofErr w:type="gramEnd"/>
            <w:r w:rsidRPr="00B9196B">
              <w:rPr>
                <w:rFonts w:ascii="Segoe UI" w:hAnsi="Segoe UI" w:cs="Segoe UI"/>
                <w:lang w:val="en-GB"/>
              </w:rPr>
              <w:t xml:space="preserve"> the National GBON Gap Analysis and GBON National Contribution Plan, and the Country Hydromet Diagnostic where available.</w:t>
            </w:r>
          </w:p>
        </w:tc>
      </w:tr>
      <w:tr w:rsidR="007F3F42" w:rsidRPr="00B9196B" w14:paraId="35821E37" w14:textId="77777777" w:rsidTr="00DF3237">
        <w:trPr>
          <w:trHeight w:val="1296"/>
        </w:trPr>
        <w:tc>
          <w:tcPr>
            <w:tcW w:w="1260" w:type="pct"/>
            <w:shd w:val="clear" w:color="auto" w:fill="auto"/>
          </w:tcPr>
          <w:p w14:paraId="493F8EF4" w14:textId="77777777" w:rsidR="007F3F42" w:rsidRPr="00B9196B" w:rsidRDefault="007F3F42" w:rsidP="000D0610">
            <w:pPr>
              <w:jc w:val="left"/>
              <w:rPr>
                <w:rFonts w:cs="Segoe UI"/>
                <w:b/>
                <w:bCs/>
              </w:rPr>
            </w:pPr>
            <w:r w:rsidRPr="00B9196B">
              <w:rPr>
                <w:rFonts w:cs="Segoe UI"/>
                <w:b/>
                <w:bCs/>
              </w:rPr>
              <w:t>Close the most significant data gaps</w:t>
            </w:r>
          </w:p>
        </w:tc>
        <w:tc>
          <w:tcPr>
            <w:tcW w:w="3740" w:type="pct"/>
          </w:tcPr>
          <w:p w14:paraId="265C1443"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w:t>
            </w:r>
            <w:proofErr w:type="gramStart"/>
            <w:r w:rsidRPr="00B9196B">
              <w:rPr>
                <w:rFonts w:ascii="Segoe UI" w:hAnsi="Segoe UI" w:cs="Segoe UI"/>
                <w:highlight w:val="lightGray"/>
                <w:lang w:val="en-GB"/>
              </w:rPr>
              <w:t>a brief summary</w:t>
            </w:r>
            <w:proofErr w:type="gramEnd"/>
            <w:r w:rsidRPr="00B9196B">
              <w:rPr>
                <w:rFonts w:ascii="Segoe UI" w:hAnsi="Segoe UI" w:cs="Segoe UI"/>
                <w:highlight w:val="lightGray"/>
                <w:lang w:val="en-GB"/>
              </w:rPr>
              <w:t xml:space="preserve"> regarding the GBON gap in the Beneficiary Country. </w:t>
            </w:r>
          </w:p>
        </w:tc>
      </w:tr>
      <w:tr w:rsidR="007F3F42" w:rsidRPr="00B9196B" w14:paraId="20604988" w14:textId="77777777" w:rsidTr="00DF3237">
        <w:trPr>
          <w:trHeight w:val="1296"/>
        </w:trPr>
        <w:tc>
          <w:tcPr>
            <w:tcW w:w="1260" w:type="pct"/>
            <w:shd w:val="clear" w:color="auto" w:fill="auto"/>
          </w:tcPr>
          <w:p w14:paraId="5BCDEF95" w14:textId="77777777" w:rsidR="007F3F42" w:rsidRPr="00B9196B" w:rsidRDefault="007F3F42" w:rsidP="000D0610">
            <w:pPr>
              <w:jc w:val="left"/>
              <w:rPr>
                <w:rFonts w:cs="Segoe UI"/>
                <w:b/>
                <w:bCs/>
              </w:rPr>
            </w:pPr>
            <w:r w:rsidRPr="00B9196B">
              <w:rPr>
                <w:rFonts w:cs="Segoe UI"/>
                <w:b/>
                <w:bCs/>
              </w:rPr>
              <w:t>Target easy fixes</w:t>
            </w:r>
          </w:p>
        </w:tc>
        <w:tc>
          <w:tcPr>
            <w:tcW w:w="3740" w:type="pct"/>
          </w:tcPr>
          <w:p w14:paraId="066D0B89"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Please provide an overview of the opportunities for rehabilitation and improvement of existing observing infrastructure in the country and rapid delivery of GBON data sharing.</w:t>
            </w:r>
            <w:r w:rsidRPr="00B9196B">
              <w:rPr>
                <w:rFonts w:ascii="Segoe UI" w:hAnsi="Segoe UI" w:cs="Segoe UI"/>
                <w:lang w:val="en-GB"/>
              </w:rPr>
              <w:t xml:space="preserve"> </w:t>
            </w:r>
          </w:p>
        </w:tc>
      </w:tr>
      <w:tr w:rsidR="007F3F42" w:rsidRPr="00B9196B" w14:paraId="3C4C8032" w14:textId="77777777" w:rsidTr="00DF3237">
        <w:trPr>
          <w:trHeight w:val="3169"/>
        </w:trPr>
        <w:tc>
          <w:tcPr>
            <w:tcW w:w="1260" w:type="pct"/>
            <w:shd w:val="clear" w:color="auto" w:fill="auto"/>
          </w:tcPr>
          <w:p w14:paraId="28F1BA2E" w14:textId="77777777" w:rsidR="007F3F42" w:rsidRPr="00B9196B" w:rsidRDefault="007F3F42" w:rsidP="000D0610">
            <w:pPr>
              <w:jc w:val="left"/>
              <w:rPr>
                <w:rFonts w:cs="Segoe UI"/>
                <w:b/>
                <w:bCs/>
              </w:rPr>
            </w:pPr>
            <w:r w:rsidRPr="00B9196B">
              <w:rPr>
                <w:rFonts w:cs="Segoe UI"/>
                <w:b/>
                <w:bCs/>
              </w:rPr>
              <w:t>Create leverage</w:t>
            </w:r>
          </w:p>
        </w:tc>
        <w:tc>
          <w:tcPr>
            <w:tcW w:w="3740" w:type="pct"/>
          </w:tcPr>
          <w:p w14:paraId="5C802D08" w14:textId="77777777" w:rsidR="007F3F42" w:rsidRPr="00B9196B" w:rsidRDefault="007F3F42" w:rsidP="000D0610">
            <w:pPr>
              <w:pStyle w:val="Instructions"/>
              <w:spacing w:before="0"/>
              <w:rPr>
                <w:rFonts w:ascii="Segoe UI" w:hAnsi="Segoe UI" w:cs="Segoe UI"/>
                <w:highlight w:val="lightGray"/>
                <w:lang w:val="en-GB"/>
              </w:rPr>
            </w:pPr>
            <w:r w:rsidRPr="00B9196B">
              <w:rPr>
                <w:rFonts w:ascii="Segoe UI" w:hAnsi="Segoe UI" w:cs="Segoe UI"/>
                <w:highlight w:val="lightGray"/>
                <w:lang w:val="en-GB"/>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w:t>
            </w:r>
            <w:proofErr w:type="gramStart"/>
            <w:r w:rsidRPr="00B9196B">
              <w:rPr>
                <w:rFonts w:ascii="Segoe UI" w:hAnsi="Segoe UI" w:cs="Segoe UI"/>
                <w:highlight w:val="lightGray"/>
                <w:lang w:val="en-GB"/>
              </w:rPr>
              <w:t>program</w:t>
            </w:r>
            <w:proofErr w:type="gramEnd"/>
            <w:r w:rsidRPr="00B9196B">
              <w:rPr>
                <w:rFonts w:ascii="Segoe UI" w:hAnsi="Segoe UI" w:cs="Segoe UI"/>
                <w:highlight w:val="lightGray"/>
                <w:lang w:val="en-GB"/>
              </w:rPr>
              <w:t xml:space="preserve"> and summarize alignment and leverage.</w:t>
            </w:r>
          </w:p>
        </w:tc>
      </w:tr>
      <w:tr w:rsidR="007F3F42" w:rsidRPr="00B9196B" w14:paraId="0FD007E9" w14:textId="77777777" w:rsidTr="00DF3237">
        <w:trPr>
          <w:trHeight w:val="1296"/>
        </w:trPr>
        <w:tc>
          <w:tcPr>
            <w:tcW w:w="1260" w:type="pct"/>
            <w:shd w:val="clear" w:color="auto" w:fill="auto"/>
          </w:tcPr>
          <w:p w14:paraId="5DDED468" w14:textId="77777777" w:rsidR="007F3F42" w:rsidRPr="00B9196B" w:rsidRDefault="007F3F42" w:rsidP="000D0610">
            <w:pPr>
              <w:jc w:val="left"/>
              <w:rPr>
                <w:rFonts w:cs="Segoe UI"/>
                <w:b/>
                <w:bCs/>
              </w:rPr>
            </w:pPr>
            <w:r w:rsidRPr="00B9196B">
              <w:rPr>
                <w:rFonts w:cs="Segoe UI"/>
                <w:b/>
                <w:bCs/>
              </w:rPr>
              <w:t>Maximize delivery capacity</w:t>
            </w:r>
          </w:p>
        </w:tc>
        <w:tc>
          <w:tcPr>
            <w:tcW w:w="3740" w:type="pct"/>
          </w:tcPr>
          <w:p w14:paraId="4887763E"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outline the capacity of the Implementing Entity and any Executing Entities to deliver SOFF support efficiently and effectively in the country.</w:t>
            </w:r>
          </w:p>
        </w:tc>
      </w:tr>
      <w:tr w:rsidR="007F3F42" w:rsidRPr="00B9196B" w14:paraId="69CC1E6B" w14:textId="77777777" w:rsidTr="00DF3237">
        <w:trPr>
          <w:trHeight w:val="1296"/>
        </w:trPr>
        <w:tc>
          <w:tcPr>
            <w:tcW w:w="1260" w:type="pct"/>
            <w:shd w:val="clear" w:color="auto" w:fill="auto"/>
          </w:tcPr>
          <w:p w14:paraId="3ACC31E3" w14:textId="77777777" w:rsidR="007F3F42" w:rsidRPr="00B9196B" w:rsidRDefault="007F3F42" w:rsidP="000D0610">
            <w:pPr>
              <w:jc w:val="left"/>
              <w:rPr>
                <w:rFonts w:cs="Segoe UI"/>
                <w:b/>
                <w:bCs/>
              </w:rPr>
            </w:pPr>
            <w:r w:rsidRPr="00B9196B">
              <w:rPr>
                <w:rFonts w:cs="Segoe UI"/>
                <w:b/>
                <w:bCs/>
              </w:rPr>
              <w:t>Sub-regional gains</w:t>
            </w:r>
          </w:p>
        </w:tc>
        <w:tc>
          <w:tcPr>
            <w:tcW w:w="3740" w:type="pct"/>
          </w:tcPr>
          <w:p w14:paraId="46A2ACCD"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r w:rsidRPr="00B9196B">
              <w:rPr>
                <w:rFonts w:ascii="Segoe UI" w:hAnsi="Segoe UI" w:cs="Segoe UI"/>
                <w:lang w:val="en-GB"/>
              </w:rPr>
              <w:t xml:space="preserve"> </w:t>
            </w:r>
          </w:p>
        </w:tc>
      </w:tr>
    </w:tbl>
    <w:p w14:paraId="56B7E8EE" w14:textId="7F8D2BF2" w:rsidR="007F3F42" w:rsidRPr="00B9196B" w:rsidRDefault="007F3F42" w:rsidP="00326956">
      <w:pPr>
        <w:pStyle w:val="Heading1"/>
        <w:spacing w:after="240"/>
      </w:pPr>
      <w:bookmarkStart w:id="8" w:name="_Toc135382462"/>
      <w:bookmarkStart w:id="9" w:name="_Toc136008404"/>
      <w:r w:rsidRPr="00B9196B">
        <w:lastRenderedPageBreak/>
        <w:t>Readiness and Country context (1 page)</w:t>
      </w:r>
      <w:bookmarkEnd w:id="8"/>
      <w:bookmarkEnd w:id="9"/>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9736"/>
      </w:tblGrid>
      <w:tr w:rsidR="007F3F42" w:rsidRPr="00B9196B" w14:paraId="1CC30E59" w14:textId="77777777" w:rsidTr="00DF3237">
        <w:trPr>
          <w:trHeight w:val="260"/>
        </w:trPr>
        <w:tc>
          <w:tcPr>
            <w:tcW w:w="5000" w:type="pct"/>
            <w:shd w:val="clear" w:color="auto" w:fill="auto"/>
          </w:tcPr>
          <w:p w14:paraId="686FC82D" w14:textId="77777777" w:rsidR="007F3F42" w:rsidRPr="00B9196B" w:rsidRDefault="007F3F42" w:rsidP="000D0610">
            <w:pPr>
              <w:pStyle w:val="Instructions"/>
              <w:rPr>
                <w:rFonts w:ascii="Segoe UI" w:hAnsi="Segoe UI" w:cs="Segoe UI"/>
                <w:b/>
                <w:bCs/>
                <w:i w:val="0"/>
                <w:iCs w:val="0"/>
                <w:lang w:val="en-GB"/>
              </w:rPr>
            </w:pPr>
            <w:r w:rsidRPr="00B9196B">
              <w:rPr>
                <w:rFonts w:ascii="Segoe UI" w:hAnsi="Segoe UI" w:cs="Segoe UI"/>
                <w:b/>
                <w:bCs/>
                <w:i w:val="0"/>
                <w:iCs w:val="0"/>
                <w:lang w:val="en-GB"/>
              </w:rPr>
              <w:t>SOFF Beneficiary Country Capacity Assessment</w:t>
            </w:r>
          </w:p>
          <w:p w14:paraId="235F5EC2" w14:textId="77777777" w:rsidR="007F3F42" w:rsidRPr="00B9196B" w:rsidRDefault="007F3F42" w:rsidP="000D0610">
            <w:pPr>
              <w:pStyle w:val="Instructions"/>
              <w:rPr>
                <w:rFonts w:ascii="Segoe UI" w:hAnsi="Segoe UI" w:cs="Segoe UI"/>
                <w:lang w:val="en-GB"/>
              </w:rPr>
            </w:pPr>
            <w:r w:rsidRPr="00B9196B">
              <w:rPr>
                <w:rFonts w:ascii="Segoe UI" w:hAnsi="Segoe UI" w:cs="Segoe UI"/>
                <w:lang w:val="en-GB"/>
              </w:rPr>
              <w:t>This section should summarize existing Beneficiary Country capacity to execute the GBON National Contribution Plan.</w:t>
            </w:r>
          </w:p>
        </w:tc>
      </w:tr>
      <w:tr w:rsidR="007F3F42" w:rsidRPr="00B9196B" w14:paraId="5A5ECF44" w14:textId="77777777" w:rsidTr="00DF3237">
        <w:trPr>
          <w:trHeight w:val="1296"/>
        </w:trPr>
        <w:tc>
          <w:tcPr>
            <w:tcW w:w="5000" w:type="pct"/>
          </w:tcPr>
          <w:p w14:paraId="020A25F5"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 </w:t>
            </w:r>
          </w:p>
        </w:tc>
      </w:tr>
      <w:tr w:rsidR="007F3F42" w:rsidRPr="00B9196B" w14:paraId="49BC0440" w14:textId="77777777" w:rsidTr="00DF3237">
        <w:trPr>
          <w:trHeight w:val="109"/>
        </w:trPr>
        <w:tc>
          <w:tcPr>
            <w:tcW w:w="5000" w:type="pct"/>
            <w:shd w:val="clear" w:color="auto" w:fill="auto"/>
          </w:tcPr>
          <w:p w14:paraId="02424471" w14:textId="77777777" w:rsidR="007F3F42" w:rsidRPr="00B9196B" w:rsidRDefault="007F3F42" w:rsidP="000D0610">
            <w:pPr>
              <w:pStyle w:val="Instructions"/>
              <w:spacing w:after="120"/>
              <w:rPr>
                <w:rFonts w:ascii="Segoe UI" w:hAnsi="Segoe UI" w:cs="Segoe UI"/>
                <w:b/>
                <w:bCs/>
                <w:i w:val="0"/>
                <w:iCs w:val="0"/>
                <w:lang w:val="en-GB"/>
              </w:rPr>
            </w:pPr>
            <w:r w:rsidRPr="00B9196B">
              <w:rPr>
                <w:rFonts w:ascii="Segoe UI" w:hAnsi="Segoe UI" w:cs="Segoe UI"/>
                <w:b/>
                <w:bCs/>
                <w:i w:val="0"/>
                <w:iCs w:val="0"/>
                <w:lang w:val="en-GB"/>
              </w:rPr>
              <w:t>Investment Phase Alignment with the GBON National Contribution Plan</w:t>
            </w:r>
          </w:p>
          <w:p w14:paraId="43485A46"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lang w:val="en-GB"/>
              </w:rPr>
              <w:t xml:space="preserve">Please attach the National GBON Gap Analysis and GBON National Contribution Plan as Annex 1.  </w:t>
            </w:r>
          </w:p>
        </w:tc>
      </w:tr>
      <w:tr w:rsidR="007F3F42" w:rsidRPr="00B9196B" w14:paraId="77CF86AB" w14:textId="77777777" w:rsidTr="00DF3237">
        <w:trPr>
          <w:trHeight w:val="1296"/>
        </w:trPr>
        <w:tc>
          <w:tcPr>
            <w:tcW w:w="5000" w:type="pct"/>
          </w:tcPr>
          <w:p w14:paraId="4CFBED68"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explicitly indicate and justify any differences in the proposed Investment Phase targets and the requirements of the GBON National Contribution Plan approved at the finalization of the Readiness Phase.</w:t>
            </w:r>
          </w:p>
        </w:tc>
      </w:tr>
    </w:tbl>
    <w:p w14:paraId="6F6E50CB" w14:textId="77777777" w:rsidR="007F3F42" w:rsidRPr="00B9196B" w:rsidRDefault="007F3F42" w:rsidP="007F3F42">
      <w:pPr>
        <w:spacing w:after="0"/>
        <w:jc w:val="left"/>
        <w:rPr>
          <w:rFonts w:cs="Segoe UI"/>
        </w:rPr>
      </w:pPr>
    </w:p>
    <w:p w14:paraId="761E738E" w14:textId="77777777" w:rsidR="007F3F42" w:rsidRPr="00B9196B" w:rsidRDefault="007F3F42" w:rsidP="007F3F42">
      <w:pPr>
        <w:spacing w:after="0"/>
        <w:jc w:val="left"/>
        <w:rPr>
          <w:rFonts w:eastAsiaTheme="majorEastAsia" w:cs="Segoe UI"/>
          <w:b/>
          <w:bCs/>
          <w:color w:val="1F3864" w:themeColor="accent1" w:themeShade="80"/>
          <w:sz w:val="26"/>
          <w:szCs w:val="26"/>
        </w:rPr>
      </w:pPr>
      <w:r w:rsidRPr="00B9196B">
        <w:rPr>
          <w:rFonts w:cs="Segoe UI"/>
          <w:color w:val="1F3864" w:themeColor="accent1" w:themeShade="80"/>
        </w:rPr>
        <w:br w:type="page"/>
      </w:r>
    </w:p>
    <w:p w14:paraId="0943F983" w14:textId="77777777" w:rsidR="007F3F42" w:rsidRPr="00B9196B" w:rsidRDefault="007F3F42" w:rsidP="007F3F42">
      <w:pPr>
        <w:pStyle w:val="Heading2"/>
        <w:numPr>
          <w:ilvl w:val="1"/>
          <w:numId w:val="13"/>
        </w:numPr>
        <w:ind w:left="576" w:hanging="576"/>
        <w:rPr>
          <w:rFonts w:cs="Segoe UI"/>
        </w:rPr>
        <w:sectPr w:rsidR="007F3F42" w:rsidRPr="00B9196B" w:rsidSect="00BB1BAA">
          <w:footerReference w:type="default" r:id="rId12"/>
          <w:pgSz w:w="11906" w:h="16838"/>
          <w:pgMar w:top="1440" w:right="1080" w:bottom="1440" w:left="1080" w:header="708" w:footer="708" w:gutter="0"/>
          <w:cols w:space="708"/>
          <w:docGrid w:linePitch="360"/>
        </w:sectPr>
      </w:pPr>
    </w:p>
    <w:p w14:paraId="0FC7D1DD" w14:textId="7FB6EF39" w:rsidR="007F3F42" w:rsidRPr="00B9196B" w:rsidRDefault="007F3F42" w:rsidP="00326956">
      <w:pPr>
        <w:pStyle w:val="Heading1"/>
        <w:spacing w:after="240"/>
      </w:pPr>
      <w:bookmarkStart w:id="10" w:name="_Toc135382463"/>
      <w:bookmarkStart w:id="11" w:name="_Toc136008405"/>
      <w:r w:rsidRPr="00B9196B">
        <w:lastRenderedPageBreak/>
        <w:t>Investment Phase Outputs and Budget</w:t>
      </w:r>
      <w:bookmarkEnd w:id="10"/>
      <w:bookmarkEnd w:id="11"/>
      <w:r w:rsidRPr="00B9196B">
        <w:t xml:space="preserve"> </w:t>
      </w:r>
    </w:p>
    <w:p w14:paraId="7FCAB265" w14:textId="77777777" w:rsidR="007F3F42" w:rsidRPr="00B9196B" w:rsidRDefault="007F3F42" w:rsidP="00A556D9">
      <w:r w:rsidRPr="00B9196B">
        <w:t xml:space="preserve">The GBON National Contribution Plan provides detailed information on the Investment Phase Outputs (please see Annex 1). </w:t>
      </w:r>
    </w:p>
    <w:p w14:paraId="1E2AC5DA" w14:textId="77777777" w:rsidR="007F3F42" w:rsidRPr="00B9196B" w:rsidRDefault="007F3F42" w:rsidP="007F3F42">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recommendations and technical specifications provided in the National GBON Gap Analysis and GBON National Contribution Plan, and complemented by the Country Hydromet Diagnostic, please provide the required budget amount for the delivery of the Investment Phase Outputs.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56"/>
        <w:gridCol w:w="5920"/>
        <w:gridCol w:w="1972"/>
      </w:tblGrid>
      <w:tr w:rsidR="007F3F42" w:rsidRPr="00B9196B" w14:paraId="1512F440" w14:textId="77777777" w:rsidTr="00DF3237">
        <w:trPr>
          <w:trHeight w:val="583"/>
        </w:trPr>
        <w:tc>
          <w:tcPr>
            <w:tcW w:w="2171" w:type="pct"/>
            <w:shd w:val="clear" w:color="auto" w:fill="1F3864" w:themeFill="accent1" w:themeFillShade="80"/>
            <w:vAlign w:val="center"/>
          </w:tcPr>
          <w:p w14:paraId="69F50B18" w14:textId="77777777" w:rsidR="007F3F42" w:rsidRPr="00B9196B" w:rsidRDefault="007F3F42" w:rsidP="000D0610">
            <w:pPr>
              <w:spacing w:after="0"/>
              <w:jc w:val="left"/>
              <w:rPr>
                <w:rFonts w:cs="Segoe UI"/>
                <w:sz w:val="20"/>
                <w:szCs w:val="20"/>
              </w:rPr>
            </w:pPr>
            <w:r w:rsidRPr="00B9196B">
              <w:rPr>
                <w:rFonts w:cs="Segoe UI"/>
                <w:b/>
                <w:bCs/>
                <w:sz w:val="20"/>
                <w:szCs w:val="20"/>
              </w:rPr>
              <w:t>Output 1. GBON institutional and human capacity developed</w:t>
            </w:r>
          </w:p>
        </w:tc>
        <w:tc>
          <w:tcPr>
            <w:tcW w:w="2122" w:type="pct"/>
            <w:shd w:val="clear" w:color="auto" w:fill="1F3864" w:themeFill="accent1" w:themeFillShade="80"/>
            <w:vAlign w:val="center"/>
          </w:tcPr>
          <w:p w14:paraId="78B77BD2" w14:textId="77777777" w:rsidR="007F3F42" w:rsidRPr="00B9196B" w:rsidRDefault="007F3F42" w:rsidP="000D0610">
            <w:pPr>
              <w:spacing w:after="0"/>
              <w:jc w:val="left"/>
              <w:rPr>
                <w:rFonts w:cs="Segoe UI"/>
                <w:b/>
                <w:bCs/>
                <w:sz w:val="20"/>
                <w:szCs w:val="20"/>
              </w:rPr>
            </w:pPr>
            <w:r w:rsidRPr="00B9196B">
              <w:rPr>
                <w:rFonts w:cs="Segoe UI"/>
                <w:b/>
                <w:bCs/>
                <w:sz w:val="20"/>
                <w:szCs w:val="20"/>
              </w:rPr>
              <w:t xml:space="preserve">Main activities </w:t>
            </w:r>
          </w:p>
        </w:tc>
        <w:tc>
          <w:tcPr>
            <w:tcW w:w="707" w:type="pct"/>
            <w:shd w:val="clear" w:color="auto" w:fill="1F3864" w:themeFill="accent1" w:themeFillShade="80"/>
            <w:vAlign w:val="center"/>
          </w:tcPr>
          <w:p w14:paraId="32161AE8" w14:textId="77777777" w:rsidR="007F3F42" w:rsidRPr="00B9196B" w:rsidRDefault="007F3F42" w:rsidP="000D0610">
            <w:pPr>
              <w:spacing w:after="0"/>
              <w:jc w:val="left"/>
              <w:rPr>
                <w:rFonts w:cs="Segoe UI"/>
                <w:b/>
                <w:bCs/>
                <w:sz w:val="20"/>
                <w:szCs w:val="20"/>
              </w:rPr>
            </w:pPr>
            <w:r w:rsidRPr="00B9196B">
              <w:rPr>
                <w:rFonts w:cs="Segoe UI"/>
                <w:b/>
                <w:bCs/>
                <w:sz w:val="20"/>
                <w:szCs w:val="20"/>
              </w:rPr>
              <w:t>Budget</w:t>
            </w:r>
            <w:r>
              <w:rPr>
                <w:rFonts w:cs="Segoe UI"/>
                <w:b/>
                <w:bCs/>
                <w:sz w:val="20"/>
                <w:szCs w:val="20"/>
              </w:rPr>
              <w:t xml:space="preserve"> (USD)</w:t>
            </w:r>
          </w:p>
        </w:tc>
      </w:tr>
      <w:tr w:rsidR="007F3F42" w:rsidRPr="00B9196B" w14:paraId="5A07FBBD" w14:textId="77777777" w:rsidTr="00DF3237">
        <w:trPr>
          <w:trHeight w:val="516"/>
        </w:trPr>
        <w:tc>
          <w:tcPr>
            <w:tcW w:w="2171" w:type="pct"/>
            <w:vAlign w:val="center"/>
          </w:tcPr>
          <w:p w14:paraId="1330F70C" w14:textId="77777777" w:rsidR="007F3F42" w:rsidRPr="00B9196B" w:rsidRDefault="007F3F42" w:rsidP="000D0610">
            <w:pPr>
              <w:spacing w:after="0"/>
              <w:jc w:val="left"/>
              <w:rPr>
                <w:rFonts w:cs="Segoe UI"/>
                <w:sz w:val="20"/>
                <w:szCs w:val="20"/>
              </w:rPr>
            </w:pPr>
            <w:r w:rsidRPr="00B9196B">
              <w:rPr>
                <w:rFonts w:cs="Segoe UI"/>
                <w:sz w:val="20"/>
                <w:szCs w:val="20"/>
              </w:rPr>
              <w:t xml:space="preserve">1.1 </w:t>
            </w:r>
            <w:r w:rsidRPr="00B9196B">
              <w:rPr>
                <w:rFonts w:cs="Segoe UI"/>
                <w:b/>
                <w:bCs/>
                <w:sz w:val="20"/>
                <w:szCs w:val="20"/>
              </w:rPr>
              <w:t>National consultations</w:t>
            </w:r>
            <w:r w:rsidRPr="00B9196B">
              <w:rPr>
                <w:rFonts w:cs="Segoe UI"/>
                <w:sz w:val="20"/>
                <w:szCs w:val="20"/>
              </w:rPr>
              <w:t xml:space="preserve"> </w:t>
            </w:r>
            <w:r>
              <w:rPr>
                <w:rFonts w:cs="Segoe UI"/>
                <w:sz w:val="20"/>
                <w:szCs w:val="20"/>
              </w:rPr>
              <w:t xml:space="preserve">including </w:t>
            </w:r>
            <w:r w:rsidRPr="00B9196B">
              <w:rPr>
                <w:rFonts w:cs="Segoe UI"/>
                <w:sz w:val="20"/>
                <w:szCs w:val="20"/>
              </w:rPr>
              <w:t>with CSOs, and other relevant stakeholders</w:t>
            </w:r>
            <w:r>
              <w:rPr>
                <w:rFonts w:cs="Segoe UI"/>
                <w:sz w:val="20"/>
                <w:szCs w:val="20"/>
              </w:rPr>
              <w:t xml:space="preserve"> conducted </w:t>
            </w:r>
          </w:p>
        </w:tc>
        <w:tc>
          <w:tcPr>
            <w:tcW w:w="2122" w:type="pct"/>
          </w:tcPr>
          <w:p w14:paraId="588238E3" w14:textId="77777777" w:rsidR="007F3F42" w:rsidRPr="00B9196B" w:rsidRDefault="007F3F42" w:rsidP="000D0610">
            <w:pPr>
              <w:spacing w:after="0"/>
              <w:rPr>
                <w:rFonts w:cs="Segoe UI"/>
                <w:sz w:val="20"/>
                <w:szCs w:val="20"/>
              </w:rPr>
            </w:pPr>
          </w:p>
        </w:tc>
        <w:tc>
          <w:tcPr>
            <w:tcW w:w="707" w:type="pct"/>
            <w:vAlign w:val="center"/>
          </w:tcPr>
          <w:p w14:paraId="16CD38C8" w14:textId="77777777" w:rsidR="007F3F42" w:rsidRPr="00B9196B" w:rsidRDefault="007F3F42" w:rsidP="000D0610">
            <w:pPr>
              <w:spacing w:after="0"/>
              <w:jc w:val="left"/>
              <w:rPr>
                <w:rFonts w:cs="Segoe UI"/>
                <w:sz w:val="20"/>
                <w:szCs w:val="20"/>
              </w:rPr>
            </w:pPr>
          </w:p>
        </w:tc>
      </w:tr>
      <w:tr w:rsidR="007F3F42" w:rsidRPr="00B9196B" w14:paraId="396E0313" w14:textId="77777777" w:rsidTr="00DF3237">
        <w:trPr>
          <w:trHeight w:val="330"/>
        </w:trPr>
        <w:tc>
          <w:tcPr>
            <w:tcW w:w="2171" w:type="pct"/>
            <w:vAlign w:val="center"/>
          </w:tcPr>
          <w:p w14:paraId="7F516C81" w14:textId="77777777" w:rsidR="007F3F42" w:rsidRPr="00B9196B" w:rsidRDefault="007F3F42" w:rsidP="000D0610">
            <w:pPr>
              <w:spacing w:after="0"/>
              <w:jc w:val="left"/>
              <w:rPr>
                <w:rFonts w:cs="Segoe UI"/>
                <w:sz w:val="20"/>
                <w:szCs w:val="20"/>
              </w:rPr>
            </w:pPr>
            <w:r w:rsidRPr="00B9196B">
              <w:rPr>
                <w:rFonts w:cs="Segoe UI"/>
                <w:sz w:val="20"/>
                <w:szCs w:val="20"/>
              </w:rPr>
              <w:t xml:space="preserve">1.2 </w:t>
            </w:r>
            <w:r w:rsidRPr="00B9196B">
              <w:rPr>
                <w:rFonts w:cs="Segoe UI"/>
                <w:b/>
                <w:bCs/>
                <w:sz w:val="20"/>
                <w:szCs w:val="20"/>
              </w:rPr>
              <w:t>NMHS institutional capacity</w:t>
            </w:r>
            <w:r w:rsidRPr="00B9196B">
              <w:rPr>
                <w:rFonts w:cs="Segoe UI"/>
                <w:sz w:val="20"/>
                <w:szCs w:val="20"/>
              </w:rPr>
              <w:t xml:space="preserve"> required to operate the GBON network</w:t>
            </w:r>
            <w:r>
              <w:rPr>
                <w:rFonts w:cs="Segoe UI"/>
                <w:sz w:val="20"/>
                <w:szCs w:val="20"/>
              </w:rPr>
              <w:t xml:space="preserve"> developed </w:t>
            </w:r>
          </w:p>
        </w:tc>
        <w:tc>
          <w:tcPr>
            <w:tcW w:w="2122" w:type="pct"/>
          </w:tcPr>
          <w:p w14:paraId="71BC91D0" w14:textId="77777777" w:rsidR="007F3F42" w:rsidRPr="00B9196B" w:rsidRDefault="007F3F42" w:rsidP="000D0610">
            <w:pPr>
              <w:spacing w:after="0"/>
              <w:rPr>
                <w:rFonts w:cs="Segoe UI"/>
                <w:sz w:val="20"/>
                <w:szCs w:val="20"/>
              </w:rPr>
            </w:pPr>
          </w:p>
        </w:tc>
        <w:tc>
          <w:tcPr>
            <w:tcW w:w="707" w:type="pct"/>
            <w:vAlign w:val="center"/>
          </w:tcPr>
          <w:p w14:paraId="6A32C9A1" w14:textId="77777777" w:rsidR="007F3F42" w:rsidRPr="00B9196B" w:rsidRDefault="007F3F42" w:rsidP="000D0610">
            <w:pPr>
              <w:spacing w:after="0"/>
              <w:jc w:val="left"/>
              <w:rPr>
                <w:rFonts w:cs="Segoe UI"/>
                <w:sz w:val="20"/>
                <w:szCs w:val="20"/>
              </w:rPr>
            </w:pPr>
          </w:p>
        </w:tc>
      </w:tr>
      <w:tr w:rsidR="007F3F42" w:rsidRPr="00B9196B" w14:paraId="04C69EBB" w14:textId="77777777" w:rsidTr="00DF3237">
        <w:trPr>
          <w:trHeight w:val="608"/>
        </w:trPr>
        <w:tc>
          <w:tcPr>
            <w:tcW w:w="2171" w:type="pct"/>
            <w:vAlign w:val="center"/>
          </w:tcPr>
          <w:p w14:paraId="4C78C4B9" w14:textId="77777777" w:rsidR="007F3F42" w:rsidRPr="00B9196B" w:rsidRDefault="007F3F42" w:rsidP="000D0610">
            <w:pPr>
              <w:spacing w:after="0"/>
              <w:jc w:val="left"/>
              <w:rPr>
                <w:rFonts w:cs="Segoe UI"/>
                <w:sz w:val="20"/>
                <w:szCs w:val="20"/>
              </w:rPr>
            </w:pPr>
            <w:r w:rsidRPr="00B9196B">
              <w:rPr>
                <w:rFonts w:cs="Segoe UI"/>
                <w:sz w:val="20"/>
                <w:szCs w:val="20"/>
              </w:rPr>
              <w:t xml:space="preserve">1.3 </w:t>
            </w:r>
            <w:r w:rsidRPr="00B9196B">
              <w:rPr>
                <w:rFonts w:cs="Segoe UI"/>
                <w:b/>
                <w:bCs/>
                <w:sz w:val="20"/>
                <w:szCs w:val="20"/>
              </w:rPr>
              <w:t>NMHS human capacity</w:t>
            </w:r>
            <w:r w:rsidRPr="00B9196B">
              <w:rPr>
                <w:rFonts w:cs="Segoe UI"/>
                <w:sz w:val="20"/>
                <w:szCs w:val="20"/>
              </w:rPr>
              <w:t xml:space="preserve"> required to operate the GBON network</w:t>
            </w:r>
            <w:r>
              <w:rPr>
                <w:rFonts w:cs="Segoe UI"/>
                <w:sz w:val="20"/>
                <w:szCs w:val="20"/>
              </w:rPr>
              <w:t xml:space="preserve"> developed </w:t>
            </w:r>
          </w:p>
        </w:tc>
        <w:tc>
          <w:tcPr>
            <w:tcW w:w="2122" w:type="pct"/>
          </w:tcPr>
          <w:p w14:paraId="501FB85C" w14:textId="77777777" w:rsidR="007F3F42" w:rsidRPr="00B9196B" w:rsidRDefault="007F3F42" w:rsidP="000D0610">
            <w:pPr>
              <w:spacing w:after="0"/>
              <w:rPr>
                <w:rFonts w:cs="Segoe UI"/>
                <w:sz w:val="20"/>
                <w:szCs w:val="20"/>
              </w:rPr>
            </w:pPr>
          </w:p>
        </w:tc>
        <w:tc>
          <w:tcPr>
            <w:tcW w:w="707" w:type="pct"/>
            <w:vAlign w:val="center"/>
          </w:tcPr>
          <w:p w14:paraId="6BF08260" w14:textId="77777777" w:rsidR="007F3F42" w:rsidRPr="00B9196B" w:rsidRDefault="007F3F42" w:rsidP="000D0610">
            <w:pPr>
              <w:spacing w:after="0"/>
              <w:jc w:val="left"/>
              <w:rPr>
                <w:rFonts w:cs="Segoe UI"/>
                <w:sz w:val="20"/>
                <w:szCs w:val="20"/>
              </w:rPr>
            </w:pPr>
          </w:p>
        </w:tc>
      </w:tr>
      <w:tr w:rsidR="007F3F42" w:rsidRPr="00B9196B" w14:paraId="114C6A5A" w14:textId="77777777" w:rsidTr="00DF3237">
        <w:trPr>
          <w:trHeight w:val="599"/>
        </w:trPr>
        <w:tc>
          <w:tcPr>
            <w:tcW w:w="2171" w:type="pct"/>
            <w:shd w:val="clear" w:color="auto" w:fill="1F3864" w:themeFill="accent1" w:themeFillShade="80"/>
            <w:vAlign w:val="center"/>
          </w:tcPr>
          <w:p w14:paraId="52C4172B" w14:textId="77777777" w:rsidR="007F3F42" w:rsidRPr="00B9196B" w:rsidRDefault="007F3F42" w:rsidP="000D0610">
            <w:pPr>
              <w:spacing w:after="0"/>
              <w:jc w:val="left"/>
              <w:rPr>
                <w:rFonts w:cs="Segoe UI"/>
                <w:sz w:val="20"/>
                <w:szCs w:val="20"/>
              </w:rPr>
            </w:pPr>
            <w:r w:rsidRPr="00B9196B">
              <w:rPr>
                <w:rFonts w:cs="Segoe UI"/>
                <w:b/>
                <w:bCs/>
                <w:color w:val="FFFFFF" w:themeColor="background1"/>
                <w:sz w:val="20"/>
                <w:szCs w:val="20"/>
              </w:rPr>
              <w:t xml:space="preserve">Output 2. GBON infrastructure in place   </w:t>
            </w:r>
          </w:p>
        </w:tc>
        <w:tc>
          <w:tcPr>
            <w:tcW w:w="2122" w:type="pct"/>
            <w:shd w:val="clear" w:color="auto" w:fill="1F3864" w:themeFill="accent1" w:themeFillShade="80"/>
            <w:vAlign w:val="center"/>
          </w:tcPr>
          <w:p w14:paraId="47B99F0B"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sz w:val="20"/>
                <w:szCs w:val="20"/>
              </w:rPr>
              <w:t xml:space="preserve">Main activities </w:t>
            </w:r>
          </w:p>
        </w:tc>
        <w:tc>
          <w:tcPr>
            <w:tcW w:w="707" w:type="pct"/>
            <w:shd w:val="clear" w:color="auto" w:fill="1F3864" w:themeFill="accent1" w:themeFillShade="80"/>
            <w:vAlign w:val="center"/>
          </w:tcPr>
          <w:p w14:paraId="37173B58"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sz w:val="20"/>
                <w:szCs w:val="20"/>
              </w:rPr>
              <w:t xml:space="preserve">Budget </w:t>
            </w:r>
            <w:r>
              <w:rPr>
                <w:rFonts w:cs="Segoe UI"/>
                <w:b/>
                <w:bCs/>
                <w:sz w:val="20"/>
                <w:szCs w:val="20"/>
              </w:rPr>
              <w:t>(USD)</w:t>
            </w:r>
          </w:p>
        </w:tc>
      </w:tr>
      <w:tr w:rsidR="007F3F42" w:rsidRPr="00B9196B" w14:paraId="6E7BDA7A" w14:textId="77777777" w:rsidTr="00DF3237">
        <w:trPr>
          <w:trHeight w:val="482"/>
        </w:trPr>
        <w:tc>
          <w:tcPr>
            <w:tcW w:w="2171" w:type="pct"/>
          </w:tcPr>
          <w:p w14:paraId="3B98A7D5" w14:textId="77777777" w:rsidR="007F3F42" w:rsidRPr="00B9196B" w:rsidRDefault="007F3F42" w:rsidP="000D0610">
            <w:pPr>
              <w:spacing w:after="0"/>
              <w:rPr>
                <w:rFonts w:cs="Segoe UI"/>
                <w:sz w:val="20"/>
                <w:szCs w:val="20"/>
              </w:rPr>
            </w:pPr>
            <w:r w:rsidRPr="00B9196B">
              <w:rPr>
                <w:rFonts w:cs="Segoe UI"/>
                <w:sz w:val="20"/>
                <w:szCs w:val="20"/>
              </w:rPr>
              <w:t xml:space="preserve">2.1 </w:t>
            </w:r>
            <w:r w:rsidRPr="00B9196B">
              <w:rPr>
                <w:rFonts w:cs="Segoe UI"/>
                <w:b/>
                <w:bCs/>
                <w:sz w:val="20"/>
                <w:szCs w:val="20"/>
              </w:rPr>
              <w:t>New land-based</w:t>
            </w:r>
            <w:r w:rsidRPr="00B9196B">
              <w:rPr>
                <w:rFonts w:cs="Segoe UI"/>
                <w:sz w:val="20"/>
                <w:szCs w:val="20"/>
              </w:rPr>
              <w:t xml:space="preserve"> stations and related</w:t>
            </w:r>
            <w:r w:rsidRPr="00B9196B">
              <w:rPr>
                <w:rFonts w:eastAsia="Calibri" w:cs="Segoe UI"/>
                <w:sz w:val="20"/>
                <w:szCs w:val="20"/>
              </w:rPr>
              <w:t xml:space="preserve"> equipment, ICT systems, data management systems and standard operating practices </w:t>
            </w:r>
            <w:r>
              <w:rPr>
                <w:rFonts w:eastAsia="Calibri" w:cs="Segoe UI"/>
                <w:sz w:val="20"/>
                <w:szCs w:val="20"/>
              </w:rPr>
              <w:t>in place</w:t>
            </w:r>
          </w:p>
        </w:tc>
        <w:tc>
          <w:tcPr>
            <w:tcW w:w="2122" w:type="pct"/>
          </w:tcPr>
          <w:p w14:paraId="6A6B6580" w14:textId="77777777" w:rsidR="007F3F42" w:rsidRPr="00B9196B" w:rsidRDefault="007F3F42" w:rsidP="000D0610">
            <w:pPr>
              <w:spacing w:after="0"/>
              <w:rPr>
                <w:rFonts w:cs="Segoe UI"/>
                <w:sz w:val="20"/>
                <w:szCs w:val="20"/>
              </w:rPr>
            </w:pPr>
          </w:p>
        </w:tc>
        <w:tc>
          <w:tcPr>
            <w:tcW w:w="707" w:type="pct"/>
            <w:vAlign w:val="center"/>
          </w:tcPr>
          <w:p w14:paraId="3521D883" w14:textId="77777777" w:rsidR="007F3F42" w:rsidRPr="00B9196B" w:rsidRDefault="007F3F42" w:rsidP="000D0610">
            <w:pPr>
              <w:spacing w:after="0"/>
              <w:jc w:val="left"/>
              <w:rPr>
                <w:rFonts w:cs="Segoe UI"/>
                <w:sz w:val="20"/>
                <w:szCs w:val="20"/>
              </w:rPr>
            </w:pPr>
          </w:p>
        </w:tc>
      </w:tr>
      <w:tr w:rsidR="007F3F42" w:rsidRPr="00B9196B" w14:paraId="76459184" w14:textId="77777777" w:rsidTr="00DF3237">
        <w:trPr>
          <w:trHeight w:val="794"/>
        </w:trPr>
        <w:tc>
          <w:tcPr>
            <w:tcW w:w="2171" w:type="pct"/>
          </w:tcPr>
          <w:p w14:paraId="20795FB3" w14:textId="77777777" w:rsidR="007F3F42" w:rsidRPr="00B9196B" w:rsidRDefault="007F3F42" w:rsidP="000D0610">
            <w:pPr>
              <w:spacing w:after="0"/>
              <w:rPr>
                <w:rFonts w:cs="Segoe UI"/>
                <w:sz w:val="20"/>
                <w:szCs w:val="20"/>
              </w:rPr>
            </w:pPr>
            <w:r w:rsidRPr="00B9196B">
              <w:rPr>
                <w:rFonts w:cs="Segoe UI"/>
                <w:sz w:val="20"/>
                <w:szCs w:val="20"/>
              </w:rPr>
              <w:t xml:space="preserve">2.2 </w:t>
            </w:r>
            <w:r w:rsidRPr="00B9196B">
              <w:rPr>
                <w:rFonts w:cs="Segoe UI"/>
                <w:b/>
                <w:bCs/>
                <w:sz w:val="20"/>
                <w:szCs w:val="20"/>
              </w:rPr>
              <w:t>Improved</w:t>
            </w:r>
            <w:r w:rsidRPr="00B9196B">
              <w:rPr>
                <w:rFonts w:cs="Segoe UI"/>
                <w:sz w:val="20"/>
                <w:szCs w:val="20"/>
              </w:rPr>
              <w:t xml:space="preserve"> </w:t>
            </w:r>
            <w:r w:rsidRPr="00B9196B">
              <w:rPr>
                <w:rFonts w:cs="Segoe UI"/>
                <w:b/>
                <w:bCs/>
                <w:sz w:val="20"/>
                <w:szCs w:val="20"/>
              </w:rPr>
              <w:t>land-based</w:t>
            </w:r>
            <w:r w:rsidRPr="00B9196B">
              <w:rPr>
                <w:rFonts w:cs="Segoe UI"/>
                <w:sz w:val="20"/>
                <w:szCs w:val="20"/>
              </w:rPr>
              <w:t xml:space="preserve"> stations and related</w:t>
            </w:r>
            <w:r w:rsidRPr="00B9196B">
              <w:rPr>
                <w:rFonts w:eastAsia="Calibri" w:cs="Segoe UI"/>
                <w:sz w:val="20"/>
                <w:szCs w:val="20"/>
              </w:rPr>
              <w:t xml:space="preserve"> equipment, ICT systems, data management systems and standard operating practices</w:t>
            </w:r>
            <w:r>
              <w:rPr>
                <w:rFonts w:eastAsia="Calibri" w:cs="Segoe UI"/>
                <w:sz w:val="20"/>
                <w:szCs w:val="20"/>
              </w:rPr>
              <w:t xml:space="preserve"> in place</w:t>
            </w:r>
          </w:p>
        </w:tc>
        <w:tc>
          <w:tcPr>
            <w:tcW w:w="2122" w:type="pct"/>
          </w:tcPr>
          <w:p w14:paraId="6B5926B9" w14:textId="77777777" w:rsidR="007F3F42" w:rsidRPr="00B9196B" w:rsidRDefault="007F3F42" w:rsidP="000D0610">
            <w:pPr>
              <w:spacing w:after="0"/>
              <w:rPr>
                <w:rFonts w:cs="Segoe UI"/>
                <w:sz w:val="20"/>
                <w:szCs w:val="20"/>
              </w:rPr>
            </w:pPr>
          </w:p>
        </w:tc>
        <w:tc>
          <w:tcPr>
            <w:tcW w:w="707" w:type="pct"/>
            <w:vAlign w:val="center"/>
          </w:tcPr>
          <w:p w14:paraId="562F7919" w14:textId="77777777" w:rsidR="007F3F42" w:rsidRPr="00B9196B" w:rsidRDefault="007F3F42" w:rsidP="000D0610">
            <w:pPr>
              <w:spacing w:after="0"/>
              <w:jc w:val="left"/>
              <w:rPr>
                <w:rFonts w:cs="Segoe UI"/>
                <w:sz w:val="20"/>
                <w:szCs w:val="20"/>
              </w:rPr>
            </w:pPr>
          </w:p>
        </w:tc>
      </w:tr>
      <w:tr w:rsidR="007F3F42" w:rsidRPr="00B9196B" w14:paraId="196C55DE" w14:textId="77777777" w:rsidTr="00DF3237">
        <w:trPr>
          <w:trHeight w:val="717"/>
        </w:trPr>
        <w:tc>
          <w:tcPr>
            <w:tcW w:w="2171" w:type="pct"/>
          </w:tcPr>
          <w:p w14:paraId="65EC6232" w14:textId="77777777" w:rsidR="007F3F42" w:rsidRPr="00B9196B" w:rsidRDefault="007F3F42" w:rsidP="000D0610">
            <w:pPr>
              <w:spacing w:after="0"/>
              <w:rPr>
                <w:rFonts w:cs="Segoe UI"/>
                <w:sz w:val="20"/>
                <w:szCs w:val="20"/>
              </w:rPr>
            </w:pPr>
            <w:r w:rsidRPr="00B9196B">
              <w:rPr>
                <w:rFonts w:eastAsia="Calibri" w:cs="Segoe UI"/>
                <w:sz w:val="20"/>
                <w:szCs w:val="20"/>
              </w:rPr>
              <w:t xml:space="preserve">2.3 </w:t>
            </w:r>
            <w:r w:rsidRPr="00B9196B">
              <w:rPr>
                <w:rFonts w:eastAsia="Calibri" w:cs="Segoe UI"/>
                <w:b/>
                <w:bCs/>
                <w:sz w:val="20"/>
                <w:szCs w:val="20"/>
              </w:rPr>
              <w:t>New</w:t>
            </w:r>
            <w:r w:rsidRPr="00B9196B">
              <w:rPr>
                <w:rFonts w:eastAsia="Calibri" w:cs="Segoe UI"/>
                <w:sz w:val="20"/>
                <w:szCs w:val="20"/>
              </w:rPr>
              <w:t xml:space="preserve"> </w:t>
            </w:r>
            <w:r w:rsidRPr="00B9196B">
              <w:rPr>
                <w:rFonts w:eastAsia="Calibri" w:cs="Segoe UI"/>
                <w:b/>
                <w:bCs/>
                <w:sz w:val="20"/>
                <w:szCs w:val="20"/>
              </w:rPr>
              <w:t>u</w:t>
            </w:r>
            <w:r w:rsidRPr="00B9196B">
              <w:rPr>
                <w:rFonts w:cs="Segoe UI"/>
                <w:b/>
                <w:bCs/>
                <w:sz w:val="20"/>
                <w:szCs w:val="20"/>
              </w:rPr>
              <w:t>pper-air</w:t>
            </w:r>
            <w:r w:rsidRPr="00B9196B">
              <w:rPr>
                <w:rFonts w:cs="Segoe UI"/>
                <w:sz w:val="20"/>
                <w:szCs w:val="20"/>
              </w:rPr>
              <w:t xml:space="preserve"> stations and related </w:t>
            </w:r>
            <w:r w:rsidRPr="00B9196B">
              <w:rPr>
                <w:rFonts w:eastAsia="Calibri" w:cs="Segoe UI"/>
                <w:sz w:val="20"/>
                <w:szCs w:val="20"/>
              </w:rPr>
              <w:t xml:space="preserve">equipment, ICT systems, data management systems and standard operating practices </w:t>
            </w:r>
            <w:r>
              <w:rPr>
                <w:rFonts w:eastAsia="Calibri" w:cs="Segoe UI"/>
                <w:sz w:val="20"/>
                <w:szCs w:val="20"/>
              </w:rPr>
              <w:t>in place</w:t>
            </w:r>
          </w:p>
        </w:tc>
        <w:tc>
          <w:tcPr>
            <w:tcW w:w="2122" w:type="pct"/>
          </w:tcPr>
          <w:p w14:paraId="38801213" w14:textId="77777777" w:rsidR="007F3F42" w:rsidRPr="00B9196B" w:rsidRDefault="007F3F42" w:rsidP="000D0610">
            <w:pPr>
              <w:spacing w:after="0"/>
              <w:rPr>
                <w:rFonts w:eastAsia="Calibri" w:cs="Segoe UI"/>
                <w:sz w:val="20"/>
                <w:szCs w:val="20"/>
              </w:rPr>
            </w:pPr>
          </w:p>
        </w:tc>
        <w:tc>
          <w:tcPr>
            <w:tcW w:w="707" w:type="pct"/>
            <w:vAlign w:val="center"/>
          </w:tcPr>
          <w:p w14:paraId="24422AB0" w14:textId="77777777" w:rsidR="007F3F42" w:rsidRPr="00B9196B" w:rsidRDefault="007F3F42" w:rsidP="000D0610">
            <w:pPr>
              <w:spacing w:after="0"/>
              <w:jc w:val="left"/>
              <w:rPr>
                <w:rFonts w:eastAsia="Calibri" w:cs="Segoe UI"/>
                <w:sz w:val="20"/>
                <w:szCs w:val="20"/>
              </w:rPr>
            </w:pPr>
          </w:p>
        </w:tc>
      </w:tr>
      <w:tr w:rsidR="007F3F42" w:rsidRPr="00B9196B" w14:paraId="722B9C52" w14:textId="77777777" w:rsidTr="00DF3237">
        <w:trPr>
          <w:trHeight w:val="720"/>
        </w:trPr>
        <w:tc>
          <w:tcPr>
            <w:tcW w:w="2171" w:type="pct"/>
          </w:tcPr>
          <w:p w14:paraId="6C26D467" w14:textId="77777777" w:rsidR="007F3F42" w:rsidRPr="00B9196B" w:rsidRDefault="007F3F42" w:rsidP="000D0610">
            <w:pPr>
              <w:spacing w:after="0"/>
              <w:rPr>
                <w:rFonts w:cs="Segoe UI"/>
                <w:sz w:val="20"/>
                <w:szCs w:val="20"/>
              </w:rPr>
            </w:pPr>
            <w:r w:rsidRPr="00B9196B">
              <w:rPr>
                <w:rFonts w:eastAsia="Calibri" w:cs="Segoe UI"/>
                <w:sz w:val="20"/>
                <w:szCs w:val="20"/>
              </w:rPr>
              <w:t xml:space="preserve">2.4 </w:t>
            </w:r>
            <w:r w:rsidRPr="00B9196B">
              <w:rPr>
                <w:rFonts w:eastAsia="Calibri" w:cs="Segoe UI"/>
                <w:b/>
                <w:bCs/>
                <w:sz w:val="20"/>
                <w:szCs w:val="20"/>
              </w:rPr>
              <w:t>Improved</w:t>
            </w:r>
            <w:r w:rsidRPr="00B9196B">
              <w:rPr>
                <w:rFonts w:eastAsia="Calibri" w:cs="Segoe UI"/>
                <w:sz w:val="20"/>
                <w:szCs w:val="20"/>
              </w:rPr>
              <w:t xml:space="preserve"> </w:t>
            </w:r>
            <w:r w:rsidRPr="00B9196B">
              <w:rPr>
                <w:rFonts w:eastAsia="Calibri" w:cs="Segoe UI"/>
                <w:b/>
                <w:bCs/>
                <w:sz w:val="20"/>
                <w:szCs w:val="20"/>
              </w:rPr>
              <w:t>u</w:t>
            </w:r>
            <w:r w:rsidRPr="00B9196B">
              <w:rPr>
                <w:rFonts w:cs="Segoe UI"/>
                <w:b/>
                <w:bCs/>
                <w:sz w:val="20"/>
                <w:szCs w:val="20"/>
              </w:rPr>
              <w:t>pper-air</w:t>
            </w:r>
            <w:r w:rsidRPr="00B9196B">
              <w:rPr>
                <w:rFonts w:cs="Segoe UI"/>
                <w:sz w:val="20"/>
                <w:szCs w:val="20"/>
              </w:rPr>
              <w:t xml:space="preserve"> stations, related </w:t>
            </w:r>
            <w:r w:rsidRPr="00B9196B">
              <w:rPr>
                <w:rFonts w:eastAsia="Calibri" w:cs="Segoe UI"/>
                <w:sz w:val="20"/>
                <w:szCs w:val="20"/>
              </w:rPr>
              <w:t>equipment, ICT systems, data management systems and standard operating practices</w:t>
            </w:r>
            <w:r>
              <w:rPr>
                <w:rFonts w:eastAsia="Calibri" w:cs="Segoe UI"/>
                <w:sz w:val="20"/>
                <w:szCs w:val="20"/>
              </w:rPr>
              <w:t xml:space="preserve"> in place</w:t>
            </w:r>
            <w:r w:rsidRPr="00B9196B">
              <w:rPr>
                <w:rFonts w:eastAsia="Calibri" w:cs="Segoe UI"/>
                <w:sz w:val="20"/>
                <w:szCs w:val="20"/>
              </w:rPr>
              <w:t xml:space="preserve"> </w:t>
            </w:r>
          </w:p>
        </w:tc>
        <w:tc>
          <w:tcPr>
            <w:tcW w:w="2122" w:type="pct"/>
          </w:tcPr>
          <w:p w14:paraId="28AF5A72" w14:textId="77777777" w:rsidR="007F3F42" w:rsidRPr="00B9196B" w:rsidRDefault="007F3F42" w:rsidP="000D0610">
            <w:pPr>
              <w:spacing w:after="0"/>
              <w:rPr>
                <w:rFonts w:eastAsia="Calibri" w:cs="Segoe UI"/>
                <w:sz w:val="20"/>
                <w:szCs w:val="20"/>
              </w:rPr>
            </w:pPr>
          </w:p>
        </w:tc>
        <w:tc>
          <w:tcPr>
            <w:tcW w:w="707" w:type="pct"/>
            <w:vAlign w:val="center"/>
          </w:tcPr>
          <w:p w14:paraId="6A2D97F6" w14:textId="77777777" w:rsidR="007F3F42" w:rsidRPr="00B9196B" w:rsidRDefault="007F3F42" w:rsidP="000D0610">
            <w:pPr>
              <w:spacing w:after="0"/>
              <w:jc w:val="left"/>
              <w:rPr>
                <w:rFonts w:eastAsia="Calibri" w:cs="Segoe UI"/>
                <w:sz w:val="20"/>
                <w:szCs w:val="20"/>
              </w:rPr>
            </w:pPr>
          </w:p>
        </w:tc>
      </w:tr>
      <w:tr w:rsidR="007F3F42" w:rsidRPr="00B9196B" w14:paraId="23F1FBAD" w14:textId="77777777" w:rsidTr="00DF3237">
        <w:trPr>
          <w:trHeight w:val="695"/>
        </w:trPr>
        <w:tc>
          <w:tcPr>
            <w:tcW w:w="2171" w:type="pct"/>
            <w:shd w:val="clear" w:color="auto" w:fill="1C3453"/>
            <w:vAlign w:val="center"/>
          </w:tcPr>
          <w:p w14:paraId="0E18DB78"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color w:val="FFFFFF" w:themeColor="background1"/>
                <w:sz w:val="20"/>
                <w:szCs w:val="20"/>
              </w:rPr>
              <w:t>Outcome: Sustained compliance with GBON</w:t>
            </w:r>
          </w:p>
        </w:tc>
        <w:tc>
          <w:tcPr>
            <w:tcW w:w="2122" w:type="pct"/>
            <w:shd w:val="clear" w:color="auto" w:fill="1C3453"/>
            <w:vAlign w:val="center"/>
          </w:tcPr>
          <w:p w14:paraId="6AA850CD"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color w:val="FFFFFF" w:themeColor="background1"/>
                <w:sz w:val="20"/>
                <w:szCs w:val="20"/>
              </w:rPr>
              <w:t xml:space="preserve">Main activities </w:t>
            </w:r>
          </w:p>
        </w:tc>
        <w:tc>
          <w:tcPr>
            <w:tcW w:w="707" w:type="pct"/>
            <w:shd w:val="clear" w:color="auto" w:fill="1C3453"/>
            <w:vAlign w:val="center"/>
          </w:tcPr>
          <w:p w14:paraId="5630A9E1" w14:textId="77777777" w:rsidR="007F3F42" w:rsidRPr="00B9196B" w:rsidRDefault="007F3F42" w:rsidP="000D0610">
            <w:pPr>
              <w:spacing w:after="0"/>
              <w:jc w:val="left"/>
              <w:rPr>
                <w:rFonts w:cs="Segoe UI"/>
                <w:b/>
                <w:bCs/>
                <w:color w:val="FFFFFF" w:themeColor="background1"/>
                <w:sz w:val="20"/>
                <w:szCs w:val="20"/>
              </w:rPr>
            </w:pPr>
            <w:r w:rsidRPr="00704467">
              <w:rPr>
                <w:rFonts w:cs="Segoe UI"/>
                <w:b/>
                <w:bCs/>
                <w:color w:val="FFFFFF" w:themeColor="background1"/>
                <w:sz w:val="20"/>
                <w:szCs w:val="20"/>
              </w:rPr>
              <w:t>Budget (USD)</w:t>
            </w:r>
          </w:p>
        </w:tc>
      </w:tr>
      <w:tr w:rsidR="007F3F42" w:rsidRPr="00B9196B" w14:paraId="124D5E9F" w14:textId="77777777" w:rsidTr="00DF3237">
        <w:trPr>
          <w:trHeight w:val="46"/>
        </w:trPr>
        <w:tc>
          <w:tcPr>
            <w:tcW w:w="2171" w:type="pct"/>
          </w:tcPr>
          <w:p w14:paraId="1550D4A5" w14:textId="77777777" w:rsidR="007F3F42" w:rsidRPr="00B9196B" w:rsidRDefault="007F3F42" w:rsidP="000D0610">
            <w:pPr>
              <w:spacing w:after="0"/>
              <w:rPr>
                <w:rFonts w:cs="Segoe UI"/>
                <w:sz w:val="20"/>
                <w:szCs w:val="20"/>
              </w:rPr>
            </w:pPr>
            <w:r w:rsidRPr="00B9196B">
              <w:rPr>
                <w:rFonts w:cs="Segoe UI"/>
                <w:sz w:val="20"/>
                <w:szCs w:val="20"/>
              </w:rPr>
              <w:lastRenderedPageBreak/>
              <w:t xml:space="preserve">3.1 </w:t>
            </w:r>
            <w:r w:rsidRPr="00B9196B">
              <w:rPr>
                <w:rFonts w:cs="Segoe UI"/>
                <w:b/>
                <w:bCs/>
                <w:sz w:val="20"/>
                <w:szCs w:val="20"/>
              </w:rPr>
              <w:t>GBON land-based stations’</w:t>
            </w:r>
            <w:r w:rsidRPr="00B9196B">
              <w:rPr>
                <w:rFonts w:cs="Segoe UI"/>
                <w:sz w:val="20"/>
                <w:szCs w:val="20"/>
              </w:rPr>
              <w:t xml:space="preserve"> </w:t>
            </w:r>
            <w:r w:rsidRPr="00B9196B">
              <w:rPr>
                <w:rFonts w:cs="Segoe UI"/>
                <w:b/>
                <w:bCs/>
                <w:sz w:val="20"/>
                <w:szCs w:val="20"/>
              </w:rPr>
              <w:t>commissioning period completed</w:t>
            </w:r>
            <w:r w:rsidRPr="00B9196B">
              <w:rPr>
                <w:rFonts w:cs="Segoe UI"/>
                <w:sz w:val="20"/>
                <w:szCs w:val="20"/>
              </w:rPr>
              <w:t xml:space="preserve">, country-specific standard cost for operations and maintenance established, and data sharing verified by WMO Technical Authority </w:t>
            </w:r>
          </w:p>
        </w:tc>
        <w:tc>
          <w:tcPr>
            <w:tcW w:w="2122" w:type="pct"/>
          </w:tcPr>
          <w:p w14:paraId="58FA8BA4" w14:textId="77777777" w:rsidR="007F3F42" w:rsidRPr="00B9196B" w:rsidRDefault="007F3F42" w:rsidP="000D0610">
            <w:pPr>
              <w:spacing w:after="0"/>
              <w:rPr>
                <w:rFonts w:eastAsia="Calibri" w:cs="Segoe UI"/>
                <w:b/>
                <w:bCs/>
                <w:sz w:val="20"/>
                <w:szCs w:val="20"/>
              </w:rPr>
            </w:pPr>
          </w:p>
        </w:tc>
        <w:tc>
          <w:tcPr>
            <w:tcW w:w="707" w:type="pct"/>
            <w:vAlign w:val="center"/>
          </w:tcPr>
          <w:p w14:paraId="1ECBFA48" w14:textId="77777777" w:rsidR="007F3F42" w:rsidRPr="00B9196B" w:rsidRDefault="007F3F42" w:rsidP="000D0610">
            <w:pPr>
              <w:spacing w:after="0"/>
              <w:rPr>
                <w:rFonts w:eastAsia="Calibri" w:cs="Segoe UI"/>
                <w:b/>
                <w:bCs/>
                <w:sz w:val="20"/>
                <w:szCs w:val="20"/>
              </w:rPr>
            </w:pPr>
          </w:p>
        </w:tc>
      </w:tr>
      <w:tr w:rsidR="007F3F42" w:rsidRPr="00B9196B" w14:paraId="4F64C1C2" w14:textId="77777777" w:rsidTr="00DF3237">
        <w:trPr>
          <w:trHeight w:val="813"/>
        </w:trPr>
        <w:tc>
          <w:tcPr>
            <w:tcW w:w="2171" w:type="pct"/>
          </w:tcPr>
          <w:p w14:paraId="3D33B1A9" w14:textId="77777777" w:rsidR="007F3F42" w:rsidRPr="00B9196B" w:rsidRDefault="007F3F42" w:rsidP="000D0610">
            <w:pPr>
              <w:spacing w:after="0"/>
              <w:rPr>
                <w:rFonts w:cs="Segoe UI"/>
                <w:sz w:val="20"/>
                <w:szCs w:val="20"/>
              </w:rPr>
            </w:pPr>
            <w:r w:rsidRPr="00B9196B">
              <w:rPr>
                <w:rFonts w:cs="Segoe UI"/>
                <w:sz w:val="20"/>
                <w:szCs w:val="20"/>
              </w:rPr>
              <w:t xml:space="preserve">3.2 </w:t>
            </w:r>
            <w:r w:rsidRPr="00B9196B">
              <w:rPr>
                <w:rFonts w:cs="Segoe UI"/>
                <w:b/>
                <w:bCs/>
                <w:sz w:val="20"/>
                <w:szCs w:val="20"/>
              </w:rPr>
              <w:t>GBON upper air stations’ commissioning period completed</w:t>
            </w:r>
            <w:r w:rsidRPr="00B9196B">
              <w:rPr>
                <w:rFonts w:cs="Segoe UI"/>
                <w:sz w:val="20"/>
                <w:szCs w:val="20"/>
              </w:rPr>
              <w:t>, country-specific standard cost for operations and maintenance established, and data sharing verified by WMO Technical Authority</w:t>
            </w:r>
          </w:p>
        </w:tc>
        <w:tc>
          <w:tcPr>
            <w:tcW w:w="2122" w:type="pct"/>
          </w:tcPr>
          <w:p w14:paraId="03336735" w14:textId="77777777" w:rsidR="007F3F42" w:rsidRPr="00B9196B" w:rsidRDefault="007F3F42" w:rsidP="000D0610">
            <w:pPr>
              <w:spacing w:after="0"/>
              <w:rPr>
                <w:rFonts w:eastAsia="Calibri" w:cs="Segoe UI"/>
                <w:b/>
                <w:bCs/>
                <w:sz w:val="20"/>
                <w:szCs w:val="20"/>
              </w:rPr>
            </w:pPr>
          </w:p>
        </w:tc>
        <w:tc>
          <w:tcPr>
            <w:tcW w:w="707" w:type="pct"/>
            <w:vAlign w:val="center"/>
          </w:tcPr>
          <w:p w14:paraId="660B0251" w14:textId="77777777" w:rsidR="007F3F42" w:rsidRPr="00B9196B" w:rsidRDefault="007F3F42" w:rsidP="000D0610">
            <w:pPr>
              <w:spacing w:after="0"/>
              <w:rPr>
                <w:rFonts w:eastAsia="Calibri" w:cs="Segoe UI"/>
                <w:b/>
                <w:bCs/>
                <w:sz w:val="20"/>
                <w:szCs w:val="20"/>
              </w:rPr>
            </w:pPr>
          </w:p>
        </w:tc>
      </w:tr>
      <w:tr w:rsidR="007F3F42" w:rsidRPr="00B9196B" w14:paraId="76443F1E" w14:textId="77777777" w:rsidTr="00DF3237">
        <w:trPr>
          <w:trHeight w:val="362"/>
        </w:trPr>
        <w:tc>
          <w:tcPr>
            <w:tcW w:w="2171" w:type="pct"/>
            <w:shd w:val="clear" w:color="auto" w:fill="EDF1F9"/>
            <w:vAlign w:val="center"/>
          </w:tcPr>
          <w:p w14:paraId="676A0245" w14:textId="77777777" w:rsidR="007F3F42" w:rsidRPr="00447FD1" w:rsidRDefault="007F3F42" w:rsidP="000D0610">
            <w:pPr>
              <w:spacing w:after="0"/>
              <w:jc w:val="left"/>
              <w:rPr>
                <w:rFonts w:cs="Segoe UI"/>
                <w:b/>
                <w:bCs/>
                <w:sz w:val="20"/>
                <w:szCs w:val="20"/>
              </w:rPr>
            </w:pPr>
            <w:r w:rsidRPr="00447FD1">
              <w:rPr>
                <w:rFonts w:cs="Segoe UI"/>
                <w:b/>
                <w:bCs/>
                <w:sz w:val="20"/>
                <w:szCs w:val="20"/>
              </w:rPr>
              <w:t xml:space="preserve">Total for all </w:t>
            </w:r>
            <w:r>
              <w:rPr>
                <w:rFonts w:cs="Segoe UI"/>
                <w:b/>
                <w:bCs/>
                <w:sz w:val="20"/>
                <w:szCs w:val="20"/>
              </w:rPr>
              <w:t>O</w:t>
            </w:r>
            <w:r w:rsidRPr="00447FD1">
              <w:rPr>
                <w:rFonts w:cs="Segoe UI"/>
                <w:b/>
                <w:bCs/>
                <w:sz w:val="20"/>
                <w:szCs w:val="20"/>
              </w:rPr>
              <w:t xml:space="preserve">utputs </w:t>
            </w:r>
          </w:p>
        </w:tc>
        <w:tc>
          <w:tcPr>
            <w:tcW w:w="2122" w:type="pct"/>
            <w:shd w:val="clear" w:color="auto" w:fill="EDF1F9"/>
            <w:vAlign w:val="center"/>
          </w:tcPr>
          <w:p w14:paraId="68E60641" w14:textId="77777777" w:rsidR="007F3F42" w:rsidRPr="00B9196B" w:rsidRDefault="007F3F42" w:rsidP="000D0610">
            <w:pPr>
              <w:spacing w:after="0"/>
              <w:jc w:val="left"/>
              <w:rPr>
                <w:rFonts w:eastAsia="Calibri" w:cs="Segoe UI"/>
                <w:b/>
                <w:bCs/>
                <w:sz w:val="20"/>
                <w:szCs w:val="20"/>
              </w:rPr>
            </w:pPr>
          </w:p>
        </w:tc>
        <w:tc>
          <w:tcPr>
            <w:tcW w:w="707" w:type="pct"/>
            <w:shd w:val="clear" w:color="auto" w:fill="EDF1F9"/>
            <w:vAlign w:val="center"/>
          </w:tcPr>
          <w:p w14:paraId="5B8AC8BF" w14:textId="77777777" w:rsidR="007F3F42" w:rsidRPr="00B9196B" w:rsidRDefault="007F3F42" w:rsidP="000D0610">
            <w:pPr>
              <w:spacing w:after="0"/>
              <w:jc w:val="left"/>
              <w:rPr>
                <w:rFonts w:eastAsia="Calibri" w:cs="Segoe UI"/>
                <w:b/>
                <w:bCs/>
                <w:sz w:val="20"/>
                <w:szCs w:val="20"/>
              </w:rPr>
            </w:pPr>
          </w:p>
        </w:tc>
      </w:tr>
      <w:tr w:rsidR="007F3F42" w:rsidRPr="00B9196B" w14:paraId="0E87DB2C" w14:textId="77777777" w:rsidTr="00DF3237">
        <w:trPr>
          <w:trHeight w:val="362"/>
        </w:trPr>
        <w:tc>
          <w:tcPr>
            <w:tcW w:w="2171" w:type="pct"/>
            <w:shd w:val="clear" w:color="auto" w:fill="D9E2F3" w:themeFill="accent1" w:themeFillTint="33"/>
            <w:vAlign w:val="center"/>
          </w:tcPr>
          <w:p w14:paraId="33366C24" w14:textId="77777777" w:rsidR="007F3F42" w:rsidRPr="004C6775" w:rsidRDefault="007F3F42" w:rsidP="000D0610">
            <w:pPr>
              <w:spacing w:after="0"/>
              <w:jc w:val="left"/>
              <w:rPr>
                <w:rFonts w:cs="Segoe UI"/>
                <w:b/>
                <w:bCs/>
                <w:sz w:val="20"/>
                <w:szCs w:val="20"/>
              </w:rPr>
            </w:pPr>
            <w:r w:rsidRPr="004C6775">
              <w:rPr>
                <w:rFonts w:cs="Segoe UI"/>
                <w:b/>
                <w:bCs/>
                <w:sz w:val="20"/>
                <w:szCs w:val="20"/>
              </w:rPr>
              <w:t>Implementing Entity Fee</w:t>
            </w:r>
            <w:r w:rsidRPr="004C6775">
              <w:rPr>
                <w:rStyle w:val="FootnoteReference"/>
                <w:rFonts w:cs="Segoe UI"/>
                <w:b/>
                <w:bCs/>
                <w:sz w:val="20"/>
                <w:szCs w:val="20"/>
              </w:rPr>
              <w:footnoteReference w:id="2"/>
            </w:r>
          </w:p>
        </w:tc>
        <w:tc>
          <w:tcPr>
            <w:tcW w:w="2122" w:type="pct"/>
            <w:shd w:val="clear" w:color="auto" w:fill="D9E2F3" w:themeFill="accent1" w:themeFillTint="33"/>
            <w:vAlign w:val="center"/>
          </w:tcPr>
          <w:p w14:paraId="49DF7FDD" w14:textId="77777777" w:rsidR="007F3F42" w:rsidRPr="004C6775" w:rsidRDefault="007F3F42" w:rsidP="000D0610">
            <w:pPr>
              <w:spacing w:after="0"/>
              <w:jc w:val="left"/>
              <w:rPr>
                <w:rFonts w:eastAsia="Calibri" w:cs="Segoe UI"/>
                <w:b/>
                <w:bCs/>
                <w:sz w:val="20"/>
                <w:szCs w:val="20"/>
              </w:rPr>
            </w:pPr>
          </w:p>
        </w:tc>
        <w:tc>
          <w:tcPr>
            <w:tcW w:w="707" w:type="pct"/>
            <w:shd w:val="clear" w:color="auto" w:fill="D9E2F3" w:themeFill="accent1" w:themeFillTint="33"/>
            <w:vAlign w:val="center"/>
          </w:tcPr>
          <w:p w14:paraId="1E391283" w14:textId="77777777" w:rsidR="007F3F42" w:rsidRPr="004C6775" w:rsidRDefault="007F3F42" w:rsidP="000D0610">
            <w:pPr>
              <w:spacing w:after="0"/>
              <w:jc w:val="left"/>
              <w:rPr>
                <w:rFonts w:eastAsia="Calibri" w:cs="Segoe UI"/>
                <w:b/>
                <w:bCs/>
                <w:sz w:val="20"/>
                <w:szCs w:val="20"/>
              </w:rPr>
            </w:pPr>
          </w:p>
        </w:tc>
      </w:tr>
      <w:tr w:rsidR="007F3F42" w:rsidRPr="00B9196B" w14:paraId="51F58363" w14:textId="77777777" w:rsidTr="00DF3237">
        <w:trPr>
          <w:trHeight w:val="362"/>
        </w:trPr>
        <w:tc>
          <w:tcPr>
            <w:tcW w:w="2171" w:type="pct"/>
            <w:shd w:val="clear" w:color="auto" w:fill="EDEDED" w:themeFill="accent3" w:themeFillTint="33"/>
            <w:vAlign w:val="center"/>
          </w:tcPr>
          <w:p w14:paraId="0CEFE793" w14:textId="77777777" w:rsidR="007F3F42" w:rsidRPr="004C6775" w:rsidRDefault="007F3F42" w:rsidP="000D0610">
            <w:pPr>
              <w:spacing w:after="0"/>
              <w:jc w:val="left"/>
              <w:rPr>
                <w:rFonts w:cs="Segoe UI"/>
                <w:b/>
                <w:bCs/>
                <w:sz w:val="20"/>
                <w:szCs w:val="20"/>
              </w:rPr>
            </w:pPr>
            <w:r>
              <w:rPr>
                <w:rFonts w:cs="Segoe UI"/>
                <w:b/>
                <w:bCs/>
                <w:sz w:val="20"/>
                <w:szCs w:val="20"/>
              </w:rPr>
              <w:t>SOFF p</w:t>
            </w:r>
            <w:r w:rsidRPr="004C6775">
              <w:rPr>
                <w:rFonts w:cs="Segoe UI"/>
                <w:b/>
                <w:bCs/>
                <w:sz w:val="20"/>
                <w:szCs w:val="20"/>
              </w:rPr>
              <w:t>eer advisor</w:t>
            </w:r>
            <w:r>
              <w:rPr>
                <w:rFonts w:cs="Segoe UI"/>
                <w:b/>
                <w:bCs/>
                <w:sz w:val="20"/>
                <w:szCs w:val="20"/>
              </w:rPr>
              <w:t>y</w:t>
            </w:r>
            <w:r w:rsidRPr="004C6775">
              <w:rPr>
                <w:rFonts w:cs="Segoe UI"/>
                <w:b/>
                <w:bCs/>
                <w:sz w:val="20"/>
                <w:szCs w:val="20"/>
              </w:rPr>
              <w:t xml:space="preserve"> services </w:t>
            </w:r>
          </w:p>
        </w:tc>
        <w:tc>
          <w:tcPr>
            <w:tcW w:w="2122" w:type="pct"/>
            <w:shd w:val="clear" w:color="auto" w:fill="EDEDED" w:themeFill="accent3" w:themeFillTint="33"/>
            <w:vAlign w:val="center"/>
          </w:tcPr>
          <w:p w14:paraId="6A93BBE8" w14:textId="77777777" w:rsidR="007F3F42" w:rsidRPr="004C6775" w:rsidRDefault="007F3F42" w:rsidP="000D0610">
            <w:pPr>
              <w:spacing w:after="0"/>
              <w:jc w:val="left"/>
              <w:rPr>
                <w:rFonts w:eastAsia="Calibri" w:cs="Segoe UI"/>
                <w:b/>
                <w:bCs/>
                <w:sz w:val="20"/>
                <w:szCs w:val="20"/>
              </w:rPr>
            </w:pPr>
          </w:p>
        </w:tc>
        <w:tc>
          <w:tcPr>
            <w:tcW w:w="707" w:type="pct"/>
            <w:shd w:val="clear" w:color="auto" w:fill="EDEDED" w:themeFill="accent3" w:themeFillTint="33"/>
            <w:vAlign w:val="center"/>
          </w:tcPr>
          <w:p w14:paraId="409C9463" w14:textId="77777777" w:rsidR="007F3F42" w:rsidRPr="004C6775" w:rsidRDefault="007F3F42" w:rsidP="000D0610">
            <w:pPr>
              <w:spacing w:after="0"/>
              <w:jc w:val="left"/>
              <w:rPr>
                <w:rFonts w:eastAsia="Calibri" w:cs="Segoe UI"/>
                <w:b/>
                <w:bCs/>
                <w:sz w:val="20"/>
                <w:szCs w:val="20"/>
              </w:rPr>
            </w:pPr>
          </w:p>
        </w:tc>
      </w:tr>
      <w:tr w:rsidR="007F3F42" w:rsidRPr="00B9196B" w14:paraId="5EBEB8A1" w14:textId="77777777" w:rsidTr="00DF3237">
        <w:trPr>
          <w:trHeight w:val="362"/>
        </w:trPr>
        <w:tc>
          <w:tcPr>
            <w:tcW w:w="2171" w:type="pct"/>
            <w:tcBorders>
              <w:bottom w:val="nil"/>
            </w:tcBorders>
            <w:shd w:val="clear" w:color="auto" w:fill="D5DCE4" w:themeFill="text2" w:themeFillTint="33"/>
            <w:vAlign w:val="center"/>
          </w:tcPr>
          <w:p w14:paraId="52BE5C9B" w14:textId="77777777" w:rsidR="007F3F42" w:rsidRPr="004C6775" w:rsidRDefault="007F3F42" w:rsidP="000D0610">
            <w:pPr>
              <w:spacing w:after="0"/>
              <w:jc w:val="left"/>
              <w:rPr>
                <w:rFonts w:cs="Segoe UI"/>
                <w:b/>
                <w:bCs/>
                <w:sz w:val="20"/>
                <w:szCs w:val="20"/>
              </w:rPr>
            </w:pPr>
            <w:r w:rsidRPr="004C6775">
              <w:rPr>
                <w:rFonts w:cs="Segoe UI"/>
                <w:b/>
                <w:bCs/>
                <w:sz w:val="20"/>
                <w:szCs w:val="20"/>
              </w:rPr>
              <w:t xml:space="preserve">Total funding request </w:t>
            </w:r>
          </w:p>
        </w:tc>
        <w:tc>
          <w:tcPr>
            <w:tcW w:w="2122" w:type="pct"/>
            <w:tcBorders>
              <w:bottom w:val="nil"/>
            </w:tcBorders>
            <w:shd w:val="clear" w:color="auto" w:fill="D5DCE4" w:themeFill="text2" w:themeFillTint="33"/>
            <w:vAlign w:val="center"/>
          </w:tcPr>
          <w:p w14:paraId="6BF398DF" w14:textId="77777777" w:rsidR="007F3F42" w:rsidRPr="004C6775" w:rsidRDefault="007F3F42" w:rsidP="000D0610">
            <w:pPr>
              <w:spacing w:after="0"/>
              <w:jc w:val="left"/>
              <w:rPr>
                <w:rFonts w:eastAsia="Calibri" w:cs="Segoe UI"/>
                <w:b/>
                <w:bCs/>
                <w:sz w:val="20"/>
                <w:szCs w:val="20"/>
              </w:rPr>
            </w:pPr>
          </w:p>
        </w:tc>
        <w:tc>
          <w:tcPr>
            <w:tcW w:w="707" w:type="pct"/>
            <w:tcBorders>
              <w:bottom w:val="nil"/>
            </w:tcBorders>
            <w:shd w:val="clear" w:color="auto" w:fill="D5DCE4" w:themeFill="text2" w:themeFillTint="33"/>
            <w:vAlign w:val="center"/>
          </w:tcPr>
          <w:p w14:paraId="7B3C98CC" w14:textId="77777777" w:rsidR="007F3F42" w:rsidRPr="004C6775" w:rsidRDefault="007F3F42" w:rsidP="000D0610">
            <w:pPr>
              <w:spacing w:after="0"/>
              <w:jc w:val="left"/>
              <w:rPr>
                <w:rFonts w:eastAsia="Calibri" w:cs="Segoe UI"/>
                <w:b/>
                <w:bCs/>
                <w:sz w:val="20"/>
                <w:szCs w:val="20"/>
              </w:rPr>
            </w:pPr>
          </w:p>
        </w:tc>
      </w:tr>
      <w:tr w:rsidR="007F3F42" w:rsidRPr="00B9196B" w14:paraId="16836F35" w14:textId="77777777" w:rsidTr="00DF3237">
        <w:trPr>
          <w:trHeight w:val="362"/>
        </w:trPr>
        <w:tc>
          <w:tcPr>
            <w:tcW w:w="2171" w:type="pct"/>
            <w:tcBorders>
              <w:top w:val="nil"/>
              <w:left w:val="nil"/>
              <w:bottom w:val="nil"/>
              <w:right w:val="nil"/>
            </w:tcBorders>
            <w:shd w:val="clear" w:color="auto" w:fill="FFFFFF" w:themeFill="background1"/>
            <w:vAlign w:val="center"/>
          </w:tcPr>
          <w:p w14:paraId="55BDCF54" w14:textId="77777777" w:rsidR="007F3F42" w:rsidRDefault="007F3F42" w:rsidP="000D0610">
            <w:pPr>
              <w:spacing w:after="0"/>
              <w:jc w:val="left"/>
              <w:rPr>
                <w:rFonts w:cs="Segoe UI"/>
                <w:b/>
                <w:bCs/>
                <w:sz w:val="20"/>
                <w:szCs w:val="20"/>
              </w:rPr>
            </w:pPr>
          </w:p>
        </w:tc>
        <w:tc>
          <w:tcPr>
            <w:tcW w:w="2122" w:type="pct"/>
            <w:tcBorders>
              <w:top w:val="nil"/>
              <w:left w:val="nil"/>
              <w:bottom w:val="nil"/>
              <w:right w:val="nil"/>
            </w:tcBorders>
            <w:shd w:val="clear" w:color="auto" w:fill="FFFFFF" w:themeFill="background1"/>
          </w:tcPr>
          <w:p w14:paraId="6DC7B75C" w14:textId="77777777" w:rsidR="007F3F42" w:rsidRPr="00B9196B" w:rsidRDefault="007F3F42" w:rsidP="000D0610">
            <w:pPr>
              <w:spacing w:after="0"/>
              <w:rPr>
                <w:rFonts w:eastAsia="Calibri" w:cs="Segoe UI"/>
                <w:b/>
                <w:bCs/>
                <w:sz w:val="20"/>
                <w:szCs w:val="20"/>
              </w:rPr>
            </w:pPr>
          </w:p>
        </w:tc>
        <w:tc>
          <w:tcPr>
            <w:tcW w:w="707" w:type="pct"/>
            <w:tcBorders>
              <w:top w:val="nil"/>
              <w:left w:val="nil"/>
              <w:bottom w:val="nil"/>
              <w:right w:val="nil"/>
            </w:tcBorders>
            <w:shd w:val="clear" w:color="auto" w:fill="FFFFFF" w:themeFill="background1"/>
          </w:tcPr>
          <w:p w14:paraId="21D22934" w14:textId="77777777" w:rsidR="007F3F42" w:rsidRPr="00B9196B" w:rsidRDefault="007F3F42" w:rsidP="000D0610">
            <w:pPr>
              <w:spacing w:after="0"/>
              <w:rPr>
                <w:rFonts w:eastAsia="Calibri" w:cs="Segoe UI"/>
                <w:b/>
                <w:bCs/>
                <w:sz w:val="20"/>
                <w:szCs w:val="20"/>
              </w:rPr>
            </w:pPr>
          </w:p>
        </w:tc>
      </w:tr>
      <w:tr w:rsidR="007F3F42" w:rsidRPr="00B9196B" w14:paraId="48F9463F" w14:textId="77777777" w:rsidTr="00DF3237">
        <w:trPr>
          <w:trHeight w:val="362"/>
        </w:trPr>
        <w:tc>
          <w:tcPr>
            <w:tcW w:w="2171" w:type="pct"/>
            <w:tcBorders>
              <w:top w:val="nil"/>
              <w:left w:val="nil"/>
              <w:bottom w:val="nil"/>
              <w:right w:val="nil"/>
            </w:tcBorders>
            <w:shd w:val="clear" w:color="auto" w:fill="ACB9CA" w:themeFill="text2" w:themeFillTint="66"/>
            <w:vAlign w:val="center"/>
          </w:tcPr>
          <w:p w14:paraId="4B4E0A63" w14:textId="77777777" w:rsidR="007F3F42" w:rsidRDefault="007F3F42" w:rsidP="000D0610">
            <w:pPr>
              <w:spacing w:after="0"/>
              <w:jc w:val="left"/>
              <w:rPr>
                <w:rFonts w:cs="Segoe UI"/>
                <w:b/>
                <w:bCs/>
                <w:sz w:val="20"/>
                <w:szCs w:val="20"/>
              </w:rPr>
            </w:pPr>
            <w:r w:rsidRPr="00B9196B">
              <w:rPr>
                <w:rFonts w:cs="Segoe UI"/>
                <w:b/>
                <w:bCs/>
                <w:sz w:val="20"/>
                <w:szCs w:val="20"/>
              </w:rPr>
              <w:t>Budget</w:t>
            </w:r>
            <w:r>
              <w:rPr>
                <w:rFonts w:cs="Segoe UI"/>
                <w:b/>
                <w:bCs/>
                <w:sz w:val="20"/>
                <w:szCs w:val="20"/>
              </w:rPr>
              <w:t xml:space="preserve"> breakdown by UNDG</w:t>
            </w:r>
            <w:r w:rsidRPr="00B9196B">
              <w:rPr>
                <w:rFonts w:cs="Segoe UI"/>
                <w:b/>
                <w:bCs/>
                <w:sz w:val="20"/>
                <w:szCs w:val="20"/>
              </w:rPr>
              <w:t xml:space="preserve"> categor</w:t>
            </w:r>
            <w:r>
              <w:rPr>
                <w:rFonts w:cs="Segoe UI"/>
                <w:b/>
                <w:bCs/>
                <w:sz w:val="20"/>
                <w:szCs w:val="20"/>
              </w:rPr>
              <w:t xml:space="preserve">y </w:t>
            </w:r>
          </w:p>
          <w:p w14:paraId="0BF15268" w14:textId="77777777" w:rsidR="007F3F42" w:rsidRPr="00B9196B" w:rsidRDefault="007F3F42" w:rsidP="000D0610">
            <w:pPr>
              <w:spacing w:after="0"/>
              <w:jc w:val="left"/>
              <w:rPr>
                <w:rFonts w:cs="Segoe UI"/>
                <w:b/>
                <w:bCs/>
                <w:sz w:val="20"/>
                <w:szCs w:val="20"/>
              </w:rPr>
            </w:pPr>
            <w:r>
              <w:rPr>
                <w:rFonts w:cs="Segoe UI"/>
                <w:b/>
                <w:bCs/>
                <w:sz w:val="20"/>
                <w:szCs w:val="20"/>
              </w:rPr>
              <w:t>(Excluding SOFF peer advisory services)</w:t>
            </w:r>
            <w:r w:rsidRPr="00B9196B">
              <w:rPr>
                <w:rStyle w:val="FootnoteReference"/>
                <w:rFonts w:cs="Segoe UI"/>
                <w:b/>
                <w:bCs/>
                <w:sz w:val="20"/>
                <w:szCs w:val="20"/>
              </w:rPr>
              <w:footnoteReference w:id="3"/>
            </w:r>
          </w:p>
        </w:tc>
        <w:tc>
          <w:tcPr>
            <w:tcW w:w="2122" w:type="pct"/>
            <w:tcBorders>
              <w:top w:val="nil"/>
              <w:left w:val="nil"/>
              <w:bottom w:val="nil"/>
              <w:right w:val="nil"/>
            </w:tcBorders>
            <w:shd w:val="clear" w:color="auto" w:fill="ACB9CA" w:themeFill="text2" w:themeFillTint="66"/>
          </w:tcPr>
          <w:p w14:paraId="43F31C79" w14:textId="77777777" w:rsidR="007F3F42" w:rsidRPr="00B9196B" w:rsidRDefault="007F3F42" w:rsidP="000D0610">
            <w:pPr>
              <w:spacing w:after="0"/>
              <w:rPr>
                <w:rFonts w:eastAsia="Calibri" w:cs="Segoe UI"/>
                <w:b/>
                <w:bCs/>
                <w:sz w:val="20"/>
                <w:szCs w:val="20"/>
              </w:rPr>
            </w:pPr>
          </w:p>
        </w:tc>
        <w:tc>
          <w:tcPr>
            <w:tcW w:w="707" w:type="pct"/>
            <w:tcBorders>
              <w:top w:val="nil"/>
              <w:left w:val="nil"/>
              <w:bottom w:val="nil"/>
              <w:right w:val="nil"/>
            </w:tcBorders>
            <w:shd w:val="clear" w:color="auto" w:fill="ACB9CA" w:themeFill="text2" w:themeFillTint="66"/>
            <w:vAlign w:val="center"/>
          </w:tcPr>
          <w:p w14:paraId="60982CBD" w14:textId="77777777" w:rsidR="007F3F42" w:rsidRPr="00B9196B" w:rsidRDefault="007F3F42" w:rsidP="000D0610">
            <w:pPr>
              <w:spacing w:after="0"/>
              <w:jc w:val="left"/>
              <w:rPr>
                <w:rFonts w:eastAsia="Calibri" w:cs="Segoe UI"/>
                <w:b/>
                <w:bCs/>
                <w:sz w:val="20"/>
                <w:szCs w:val="20"/>
              </w:rPr>
            </w:pPr>
            <w:r>
              <w:rPr>
                <w:rFonts w:eastAsia="Calibri" w:cs="Segoe UI"/>
                <w:b/>
                <w:bCs/>
                <w:sz w:val="20"/>
                <w:szCs w:val="20"/>
              </w:rPr>
              <w:t>USD</w:t>
            </w:r>
          </w:p>
        </w:tc>
      </w:tr>
      <w:tr w:rsidR="007F3F42" w:rsidRPr="00B9196B" w14:paraId="69876699" w14:textId="77777777" w:rsidTr="00DF3237">
        <w:trPr>
          <w:trHeight w:val="409"/>
        </w:trPr>
        <w:tc>
          <w:tcPr>
            <w:tcW w:w="4293" w:type="pct"/>
            <w:gridSpan w:val="2"/>
            <w:tcBorders>
              <w:top w:val="nil"/>
            </w:tcBorders>
            <w:shd w:val="clear" w:color="auto" w:fill="E7E6E6" w:themeFill="background2"/>
            <w:vAlign w:val="center"/>
          </w:tcPr>
          <w:p w14:paraId="1E08B4D5"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Staff and personnel costs</w:t>
            </w:r>
          </w:p>
        </w:tc>
        <w:tc>
          <w:tcPr>
            <w:tcW w:w="707" w:type="pct"/>
            <w:tcBorders>
              <w:top w:val="nil"/>
            </w:tcBorders>
            <w:shd w:val="clear" w:color="auto" w:fill="E7E6E6" w:themeFill="background2"/>
            <w:vAlign w:val="center"/>
          </w:tcPr>
          <w:p w14:paraId="4F0E0FF7" w14:textId="77777777" w:rsidR="007F3F42" w:rsidRPr="00B9196B" w:rsidRDefault="007F3F42" w:rsidP="000D0610">
            <w:pPr>
              <w:spacing w:after="0"/>
              <w:jc w:val="left"/>
              <w:rPr>
                <w:rFonts w:eastAsia="Calibri" w:cs="Segoe UI"/>
                <w:b/>
                <w:bCs/>
                <w:sz w:val="20"/>
                <w:szCs w:val="20"/>
              </w:rPr>
            </w:pPr>
          </w:p>
        </w:tc>
      </w:tr>
      <w:tr w:rsidR="007F3F42" w:rsidRPr="00B9196B" w14:paraId="26BDFA11" w14:textId="77777777" w:rsidTr="00DF3237">
        <w:trPr>
          <w:trHeight w:val="279"/>
        </w:trPr>
        <w:tc>
          <w:tcPr>
            <w:tcW w:w="4293" w:type="pct"/>
            <w:gridSpan w:val="2"/>
            <w:shd w:val="clear" w:color="auto" w:fill="E7E6E6" w:themeFill="background2"/>
            <w:vAlign w:val="center"/>
          </w:tcPr>
          <w:p w14:paraId="0A77DCB1"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Supplies, Commodities and Materials</w:t>
            </w:r>
          </w:p>
        </w:tc>
        <w:tc>
          <w:tcPr>
            <w:tcW w:w="707" w:type="pct"/>
            <w:shd w:val="clear" w:color="auto" w:fill="E7E6E6" w:themeFill="background2"/>
            <w:vAlign w:val="center"/>
          </w:tcPr>
          <w:p w14:paraId="335A355D" w14:textId="77777777" w:rsidR="007F3F42" w:rsidRPr="00B9196B" w:rsidRDefault="007F3F42" w:rsidP="000D0610">
            <w:pPr>
              <w:spacing w:after="0"/>
              <w:jc w:val="left"/>
              <w:rPr>
                <w:rFonts w:eastAsia="Calibri" w:cs="Segoe UI"/>
                <w:b/>
                <w:bCs/>
                <w:sz w:val="20"/>
                <w:szCs w:val="20"/>
              </w:rPr>
            </w:pPr>
          </w:p>
        </w:tc>
      </w:tr>
      <w:tr w:rsidR="007F3F42" w:rsidRPr="00B9196B" w14:paraId="792F33E9" w14:textId="77777777" w:rsidTr="00DF3237">
        <w:trPr>
          <w:trHeight w:val="282"/>
        </w:trPr>
        <w:tc>
          <w:tcPr>
            <w:tcW w:w="4293" w:type="pct"/>
            <w:gridSpan w:val="2"/>
            <w:shd w:val="clear" w:color="auto" w:fill="E7E6E6" w:themeFill="background2"/>
            <w:vAlign w:val="center"/>
          </w:tcPr>
          <w:p w14:paraId="612F2A60"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 xml:space="preserve">Equipment, Vehicles, Furniture and </w:t>
            </w:r>
            <w:r>
              <w:rPr>
                <w:rFonts w:eastAsia="Calibri" w:cs="Segoe UI"/>
                <w:sz w:val="20"/>
                <w:szCs w:val="20"/>
              </w:rPr>
              <w:t>D</w:t>
            </w:r>
            <w:r w:rsidRPr="00B9196B">
              <w:rPr>
                <w:rFonts w:eastAsia="Calibri" w:cs="Segoe UI"/>
                <w:sz w:val="20"/>
                <w:szCs w:val="20"/>
              </w:rPr>
              <w:t xml:space="preserve">epreciation </w:t>
            </w:r>
          </w:p>
        </w:tc>
        <w:tc>
          <w:tcPr>
            <w:tcW w:w="707" w:type="pct"/>
            <w:shd w:val="clear" w:color="auto" w:fill="E7E6E6" w:themeFill="background2"/>
            <w:vAlign w:val="center"/>
          </w:tcPr>
          <w:p w14:paraId="69799AA9" w14:textId="77777777" w:rsidR="007F3F42" w:rsidRPr="00B9196B" w:rsidRDefault="007F3F42" w:rsidP="000D0610">
            <w:pPr>
              <w:spacing w:after="0"/>
              <w:jc w:val="left"/>
              <w:rPr>
                <w:rFonts w:eastAsia="Calibri" w:cs="Segoe UI"/>
                <w:b/>
                <w:bCs/>
                <w:sz w:val="20"/>
                <w:szCs w:val="20"/>
              </w:rPr>
            </w:pPr>
          </w:p>
        </w:tc>
      </w:tr>
      <w:tr w:rsidR="007F3F42" w:rsidRPr="00B9196B" w14:paraId="213FEF7B" w14:textId="77777777" w:rsidTr="00DF3237">
        <w:trPr>
          <w:trHeight w:val="273"/>
        </w:trPr>
        <w:tc>
          <w:tcPr>
            <w:tcW w:w="4293" w:type="pct"/>
            <w:gridSpan w:val="2"/>
            <w:shd w:val="clear" w:color="auto" w:fill="E7E6E6" w:themeFill="background2"/>
            <w:vAlign w:val="center"/>
          </w:tcPr>
          <w:p w14:paraId="22E76EC7"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Contractual Services Expenses</w:t>
            </w:r>
          </w:p>
        </w:tc>
        <w:tc>
          <w:tcPr>
            <w:tcW w:w="707" w:type="pct"/>
            <w:shd w:val="clear" w:color="auto" w:fill="E7E6E6" w:themeFill="background2"/>
            <w:vAlign w:val="center"/>
          </w:tcPr>
          <w:p w14:paraId="239188F5" w14:textId="77777777" w:rsidR="007F3F42" w:rsidRPr="00B9196B" w:rsidRDefault="007F3F42" w:rsidP="000D0610">
            <w:pPr>
              <w:spacing w:after="0"/>
              <w:jc w:val="left"/>
              <w:rPr>
                <w:rFonts w:eastAsia="Calibri" w:cs="Segoe UI"/>
                <w:b/>
                <w:bCs/>
                <w:sz w:val="20"/>
                <w:szCs w:val="20"/>
              </w:rPr>
            </w:pPr>
          </w:p>
        </w:tc>
      </w:tr>
      <w:tr w:rsidR="007F3F42" w:rsidRPr="00B9196B" w14:paraId="149AAE7A" w14:textId="77777777" w:rsidTr="00DF3237">
        <w:trPr>
          <w:trHeight w:val="291"/>
        </w:trPr>
        <w:tc>
          <w:tcPr>
            <w:tcW w:w="4293" w:type="pct"/>
            <w:gridSpan w:val="2"/>
            <w:shd w:val="clear" w:color="auto" w:fill="E7E6E6" w:themeFill="background2"/>
            <w:vAlign w:val="center"/>
          </w:tcPr>
          <w:p w14:paraId="2CD2F84F"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Travel</w:t>
            </w:r>
          </w:p>
        </w:tc>
        <w:tc>
          <w:tcPr>
            <w:tcW w:w="707" w:type="pct"/>
            <w:shd w:val="clear" w:color="auto" w:fill="E7E6E6" w:themeFill="background2"/>
            <w:vAlign w:val="center"/>
          </w:tcPr>
          <w:p w14:paraId="348CB223" w14:textId="77777777" w:rsidR="007F3F42" w:rsidRPr="00B9196B" w:rsidRDefault="007F3F42" w:rsidP="000D0610">
            <w:pPr>
              <w:spacing w:after="0"/>
              <w:jc w:val="left"/>
              <w:rPr>
                <w:rFonts w:eastAsia="Calibri" w:cs="Segoe UI"/>
                <w:b/>
                <w:bCs/>
                <w:sz w:val="20"/>
                <w:szCs w:val="20"/>
              </w:rPr>
            </w:pPr>
          </w:p>
        </w:tc>
      </w:tr>
      <w:tr w:rsidR="007F3F42" w:rsidRPr="00B9196B" w14:paraId="34580209" w14:textId="77777777" w:rsidTr="00DF3237">
        <w:trPr>
          <w:trHeight w:val="281"/>
        </w:trPr>
        <w:tc>
          <w:tcPr>
            <w:tcW w:w="4293" w:type="pct"/>
            <w:gridSpan w:val="2"/>
            <w:shd w:val="clear" w:color="auto" w:fill="E7E6E6" w:themeFill="background2"/>
            <w:vAlign w:val="center"/>
          </w:tcPr>
          <w:p w14:paraId="0D2435EC"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 xml:space="preserve">Transfers and Grants </w:t>
            </w:r>
          </w:p>
        </w:tc>
        <w:tc>
          <w:tcPr>
            <w:tcW w:w="707" w:type="pct"/>
            <w:shd w:val="clear" w:color="auto" w:fill="E7E6E6" w:themeFill="background2"/>
            <w:vAlign w:val="center"/>
          </w:tcPr>
          <w:p w14:paraId="413549AB" w14:textId="77777777" w:rsidR="007F3F42" w:rsidRPr="00B9196B" w:rsidRDefault="007F3F42" w:rsidP="000D0610">
            <w:pPr>
              <w:spacing w:after="0"/>
              <w:jc w:val="left"/>
              <w:rPr>
                <w:rFonts w:eastAsia="Calibri" w:cs="Segoe UI"/>
                <w:b/>
                <w:bCs/>
                <w:sz w:val="20"/>
                <w:szCs w:val="20"/>
              </w:rPr>
            </w:pPr>
          </w:p>
        </w:tc>
      </w:tr>
      <w:tr w:rsidR="007F3F42" w:rsidRPr="00B9196B" w14:paraId="4F103EB8" w14:textId="77777777" w:rsidTr="00DF3237">
        <w:trPr>
          <w:trHeight w:val="357"/>
        </w:trPr>
        <w:tc>
          <w:tcPr>
            <w:tcW w:w="4293" w:type="pct"/>
            <w:gridSpan w:val="2"/>
            <w:shd w:val="clear" w:color="auto" w:fill="E7E6E6" w:themeFill="background2"/>
            <w:vAlign w:val="center"/>
          </w:tcPr>
          <w:p w14:paraId="2F52CFBD"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General Operating Costs</w:t>
            </w:r>
          </w:p>
        </w:tc>
        <w:tc>
          <w:tcPr>
            <w:tcW w:w="707" w:type="pct"/>
            <w:shd w:val="clear" w:color="auto" w:fill="E7E6E6" w:themeFill="background2"/>
            <w:vAlign w:val="center"/>
          </w:tcPr>
          <w:p w14:paraId="16F84F8B" w14:textId="77777777" w:rsidR="007F3F42" w:rsidRPr="00B9196B" w:rsidRDefault="007F3F42" w:rsidP="000D0610">
            <w:pPr>
              <w:spacing w:after="0"/>
              <w:jc w:val="left"/>
              <w:rPr>
                <w:rFonts w:eastAsia="Calibri" w:cs="Segoe UI"/>
                <w:b/>
                <w:bCs/>
                <w:sz w:val="20"/>
                <w:szCs w:val="20"/>
              </w:rPr>
            </w:pPr>
          </w:p>
        </w:tc>
      </w:tr>
    </w:tbl>
    <w:p w14:paraId="3D42EDAA" w14:textId="77777777" w:rsidR="007F3F42" w:rsidRPr="00B9196B" w:rsidRDefault="007F3F42" w:rsidP="007F3F42">
      <w:pPr>
        <w:pStyle w:val="Instructions"/>
        <w:rPr>
          <w:rFonts w:ascii="Segoe UI" w:hAnsi="Segoe UI" w:cs="Segoe UI"/>
          <w:highlight w:val="lightGray"/>
          <w:lang w:val="en-GB"/>
        </w:rPr>
        <w:sectPr w:rsidR="007F3F42" w:rsidRPr="00B9196B">
          <w:pgSz w:w="16838" w:h="11906" w:orient="landscape"/>
          <w:pgMar w:top="1080" w:right="1440" w:bottom="1080" w:left="1440" w:header="708" w:footer="708" w:gutter="0"/>
          <w:cols w:space="708"/>
          <w:docGrid w:linePitch="360"/>
        </w:sectPr>
      </w:pPr>
      <w:r w:rsidRPr="00B9196B">
        <w:rPr>
          <w:rFonts w:ascii="Segoe UI" w:hAnsi="Segoe UI" w:cs="Segoe UI"/>
          <w:highlight w:val="lightGray"/>
          <w:lang w:val="en-GB"/>
        </w:rPr>
        <w:br w:type="page"/>
      </w:r>
    </w:p>
    <w:p w14:paraId="4BA45DE9" w14:textId="3A20630D" w:rsidR="007F3F42" w:rsidRPr="00B9196B" w:rsidRDefault="007F3F42" w:rsidP="00326956">
      <w:pPr>
        <w:pStyle w:val="Heading1"/>
        <w:spacing w:after="240"/>
        <w:rPr>
          <w:lang w:val="fr-FR"/>
        </w:rPr>
      </w:pPr>
      <w:bookmarkStart w:id="12" w:name="_Toc135382464"/>
      <w:bookmarkStart w:id="13" w:name="_Toc136008406"/>
      <w:r w:rsidRPr="00326956">
        <w:lastRenderedPageBreak/>
        <w:t>Investment</w:t>
      </w:r>
      <w:r w:rsidRPr="00B9196B">
        <w:rPr>
          <w:lang w:val="fr-FR"/>
        </w:rPr>
        <w:t xml:space="preserve"> Phase </w:t>
      </w:r>
      <w:r w:rsidRPr="00A556D9">
        <w:t>Implementation</w:t>
      </w:r>
      <w:r w:rsidRPr="00B9196B">
        <w:rPr>
          <w:lang w:val="fr-FR"/>
        </w:rPr>
        <w:t xml:space="preserve"> Arrangements</w:t>
      </w:r>
      <w:bookmarkEnd w:id="12"/>
      <w:bookmarkEnd w:id="13"/>
      <w:r w:rsidRPr="00B9196B">
        <w:rPr>
          <w:lang w:val="fr-FR"/>
        </w:rPr>
        <w:t xml:space="preserv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453"/>
        <w:gridCol w:w="7283"/>
      </w:tblGrid>
      <w:tr w:rsidR="007F3F42" w:rsidRPr="00B9196B" w14:paraId="2DC08228" w14:textId="77777777" w:rsidTr="00DF3237">
        <w:trPr>
          <w:trHeight w:val="1296"/>
        </w:trPr>
        <w:tc>
          <w:tcPr>
            <w:tcW w:w="1260" w:type="pct"/>
            <w:shd w:val="clear" w:color="auto" w:fill="auto"/>
          </w:tcPr>
          <w:p w14:paraId="7BB39499" w14:textId="77777777" w:rsidR="007F3F42" w:rsidRPr="00B9196B" w:rsidRDefault="007F3F42" w:rsidP="000D0610">
            <w:pPr>
              <w:jc w:val="left"/>
              <w:rPr>
                <w:rFonts w:cs="Segoe UI"/>
                <w:b/>
                <w:bCs/>
              </w:rPr>
            </w:pPr>
            <w:r w:rsidRPr="00B9196B">
              <w:rPr>
                <w:rFonts w:cs="Segoe UI"/>
                <w:b/>
                <w:bCs/>
              </w:rPr>
              <w:t xml:space="preserve">Execution model and implementation arrangements </w:t>
            </w:r>
          </w:p>
        </w:tc>
        <w:tc>
          <w:tcPr>
            <w:tcW w:w="3740" w:type="pct"/>
          </w:tcPr>
          <w:p w14:paraId="3358B36F"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 </w:t>
            </w:r>
          </w:p>
          <w:p w14:paraId="6CE87AEB" w14:textId="77777777" w:rsidR="007F3F42" w:rsidRPr="00B9196B" w:rsidRDefault="007F3F42" w:rsidP="000D0610">
            <w:pPr>
              <w:rPr>
                <w:rFonts w:cs="Segoe UI"/>
                <w:highlight w:val="lightGray"/>
              </w:rPr>
            </w:pPr>
          </w:p>
        </w:tc>
      </w:tr>
      <w:tr w:rsidR="007F3F42" w:rsidRPr="00B9196B" w14:paraId="2810BF66" w14:textId="77777777" w:rsidTr="00DF3237">
        <w:trPr>
          <w:trHeight w:val="1296"/>
        </w:trPr>
        <w:tc>
          <w:tcPr>
            <w:tcW w:w="1260" w:type="pct"/>
            <w:shd w:val="clear" w:color="auto" w:fill="auto"/>
          </w:tcPr>
          <w:p w14:paraId="4D4E0AE1" w14:textId="77777777" w:rsidR="007F3F42" w:rsidRPr="00B9196B" w:rsidRDefault="007F3F42" w:rsidP="000D0610">
            <w:pPr>
              <w:jc w:val="left"/>
              <w:rPr>
                <w:rFonts w:cs="Segoe UI"/>
                <w:b/>
                <w:bCs/>
              </w:rPr>
            </w:pPr>
            <w:r w:rsidRPr="00B9196B">
              <w:rPr>
                <w:rFonts w:cs="Segoe UI"/>
                <w:b/>
                <w:bCs/>
              </w:rPr>
              <w:t>Civil society participation and private sector involvement</w:t>
            </w:r>
          </w:p>
        </w:tc>
        <w:tc>
          <w:tcPr>
            <w:tcW w:w="3740" w:type="pct"/>
          </w:tcPr>
          <w:p w14:paraId="4604251E"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indicate the anticipated role of civil society and/or private sector, including relevant stakeholder engagement processes. </w:t>
            </w:r>
          </w:p>
        </w:tc>
      </w:tr>
      <w:tr w:rsidR="007F3F42" w:rsidRPr="00B9196B" w14:paraId="17C09850" w14:textId="77777777" w:rsidTr="00DF3237">
        <w:trPr>
          <w:trHeight w:val="1296"/>
        </w:trPr>
        <w:tc>
          <w:tcPr>
            <w:tcW w:w="1260" w:type="pct"/>
            <w:shd w:val="clear" w:color="auto" w:fill="auto"/>
          </w:tcPr>
          <w:p w14:paraId="258B7B2E" w14:textId="77777777" w:rsidR="007F3F42" w:rsidRPr="00B9196B" w:rsidRDefault="007F3F42" w:rsidP="000D0610">
            <w:pPr>
              <w:jc w:val="left"/>
              <w:rPr>
                <w:rFonts w:cs="Segoe UI"/>
                <w:b/>
                <w:bCs/>
              </w:rPr>
            </w:pPr>
            <w:r w:rsidRPr="00B9196B">
              <w:rPr>
                <w:rFonts w:cs="Segoe UI"/>
                <w:b/>
                <w:bCs/>
              </w:rPr>
              <w:t xml:space="preserve">Fiduciary systems </w:t>
            </w:r>
          </w:p>
        </w:tc>
        <w:tc>
          <w:tcPr>
            <w:tcW w:w="3740" w:type="pct"/>
          </w:tcPr>
          <w:p w14:paraId="7301665B"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 xml:space="preserve">Please provide an overview of the Investment Phase fiduciary </w:t>
            </w:r>
            <w:r>
              <w:rPr>
                <w:rFonts w:ascii="Segoe UI" w:hAnsi="Segoe UI" w:cs="Segoe UI"/>
                <w:highlight w:val="lightGray"/>
                <w:lang w:val="en-GB"/>
              </w:rPr>
              <w:t>arrangements</w:t>
            </w:r>
            <w:r w:rsidRPr="00B9196B">
              <w:rPr>
                <w:rFonts w:ascii="Segoe UI" w:hAnsi="Segoe UI" w:cs="Segoe UI"/>
                <w:highlight w:val="lightGray"/>
                <w:lang w:val="en-GB"/>
              </w:rPr>
              <w:t>, including financial management and procurement.</w:t>
            </w:r>
            <w:r w:rsidRPr="00B9196B">
              <w:rPr>
                <w:rFonts w:ascii="Segoe UI" w:hAnsi="Segoe UI" w:cs="Segoe UI"/>
                <w:lang w:val="en-GB"/>
              </w:rPr>
              <w:t xml:space="preserve"> </w:t>
            </w:r>
          </w:p>
        </w:tc>
      </w:tr>
      <w:tr w:rsidR="007F3F42" w:rsidRPr="00B9196B" w14:paraId="27EE8A2C" w14:textId="77777777" w:rsidTr="00DF3237">
        <w:trPr>
          <w:trHeight w:val="1296"/>
        </w:trPr>
        <w:tc>
          <w:tcPr>
            <w:tcW w:w="1260" w:type="pct"/>
            <w:shd w:val="clear" w:color="auto" w:fill="auto"/>
          </w:tcPr>
          <w:p w14:paraId="529FF43A" w14:textId="77777777" w:rsidR="007F3F42" w:rsidRPr="00B9196B" w:rsidRDefault="007F3F42" w:rsidP="000D0610">
            <w:pPr>
              <w:jc w:val="left"/>
              <w:rPr>
                <w:rFonts w:cs="Segoe UI"/>
                <w:b/>
                <w:bCs/>
              </w:rPr>
            </w:pPr>
            <w:r w:rsidRPr="00B9196B">
              <w:rPr>
                <w:rFonts w:cs="Segoe UI"/>
                <w:b/>
                <w:bCs/>
              </w:rPr>
              <w:t>Social and environmental safeguards</w:t>
            </w:r>
          </w:p>
        </w:tc>
        <w:tc>
          <w:tcPr>
            <w:tcW w:w="3740" w:type="pct"/>
          </w:tcPr>
          <w:p w14:paraId="5D6933A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an overview of the Investment Phase social and environmental safeguards, including gender policy. </w:t>
            </w:r>
          </w:p>
        </w:tc>
      </w:tr>
      <w:tr w:rsidR="007F3F42" w:rsidRPr="00B9196B" w14:paraId="00485A2C" w14:textId="77777777" w:rsidTr="00DF3237">
        <w:trPr>
          <w:trHeight w:val="1296"/>
        </w:trPr>
        <w:tc>
          <w:tcPr>
            <w:tcW w:w="1260" w:type="pct"/>
            <w:shd w:val="clear" w:color="auto" w:fill="auto"/>
          </w:tcPr>
          <w:p w14:paraId="053775EE" w14:textId="77777777" w:rsidR="007F3F42" w:rsidRPr="00B9196B" w:rsidRDefault="007F3F42" w:rsidP="000D0610">
            <w:pPr>
              <w:jc w:val="left"/>
              <w:rPr>
                <w:rFonts w:cs="Segoe UI"/>
                <w:b/>
                <w:bCs/>
              </w:rPr>
            </w:pPr>
            <w:r w:rsidRPr="00B9196B">
              <w:rPr>
                <w:rFonts w:cs="Segoe UI"/>
                <w:b/>
                <w:bCs/>
              </w:rPr>
              <w:t>Dispute resolution mechanism</w:t>
            </w:r>
          </w:p>
        </w:tc>
        <w:tc>
          <w:tcPr>
            <w:tcW w:w="3740" w:type="pct"/>
          </w:tcPr>
          <w:p w14:paraId="3BB3EAED"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an overview of the Investment Phase complaints management and conflict resolution mechanism. </w:t>
            </w:r>
          </w:p>
        </w:tc>
      </w:tr>
      <w:tr w:rsidR="007F3F42" w:rsidRPr="00B9196B" w14:paraId="37668A10" w14:textId="77777777" w:rsidTr="00DF3237">
        <w:trPr>
          <w:trHeight w:val="1296"/>
        </w:trPr>
        <w:tc>
          <w:tcPr>
            <w:tcW w:w="1260" w:type="pct"/>
            <w:shd w:val="clear" w:color="auto" w:fill="auto"/>
          </w:tcPr>
          <w:p w14:paraId="72B7F5D1" w14:textId="77777777" w:rsidR="007F3F42" w:rsidRPr="00B9196B" w:rsidRDefault="007F3F42" w:rsidP="000D0610">
            <w:pPr>
              <w:jc w:val="left"/>
              <w:rPr>
                <w:rFonts w:cs="Segoe UI"/>
                <w:b/>
                <w:bCs/>
              </w:rPr>
            </w:pPr>
            <w:r w:rsidRPr="00B9196B">
              <w:rPr>
                <w:rFonts w:cs="Segoe UI"/>
                <w:b/>
                <w:bCs/>
              </w:rPr>
              <w:t>Additional relevant policies and procedures</w:t>
            </w:r>
          </w:p>
        </w:tc>
        <w:tc>
          <w:tcPr>
            <w:tcW w:w="3740" w:type="pct"/>
          </w:tcPr>
          <w:p w14:paraId="165E36B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state any other policies and procedures that the Implementing Entity applies.</w:t>
            </w:r>
          </w:p>
        </w:tc>
      </w:tr>
    </w:tbl>
    <w:p w14:paraId="73CB5164" w14:textId="77777777" w:rsidR="007F3F42" w:rsidRPr="00B9196B" w:rsidRDefault="007F3F42" w:rsidP="007F3F42">
      <w:pPr>
        <w:rPr>
          <w:rFonts w:cs="Segoe UI"/>
        </w:rPr>
        <w:sectPr w:rsidR="007F3F42" w:rsidRPr="00B9196B" w:rsidSect="007C5440">
          <w:pgSz w:w="11906" w:h="16838"/>
          <w:pgMar w:top="1440" w:right="1080" w:bottom="1440" w:left="1080" w:header="708" w:footer="283" w:gutter="0"/>
          <w:cols w:space="708"/>
          <w:docGrid w:linePitch="360"/>
        </w:sectPr>
      </w:pPr>
      <w:r w:rsidRPr="00B9196B">
        <w:rPr>
          <w:rFonts w:cs="Segoe UI"/>
        </w:rPr>
        <w:br w:type="page"/>
      </w:r>
    </w:p>
    <w:p w14:paraId="59FE5167" w14:textId="1F90E48B" w:rsidR="007F3F42" w:rsidRPr="009A53B6" w:rsidRDefault="007F3F42" w:rsidP="00326956">
      <w:pPr>
        <w:pStyle w:val="Heading1"/>
        <w:spacing w:after="240"/>
      </w:pPr>
      <w:bookmarkStart w:id="14" w:name="_Toc135382465"/>
      <w:bookmarkStart w:id="15" w:name="_Toc136008407"/>
      <w:r w:rsidRPr="009A53B6">
        <w:lastRenderedPageBreak/>
        <w:t xml:space="preserve">Investment </w:t>
      </w:r>
      <w:r w:rsidRPr="00A556D9">
        <w:t>Phase</w:t>
      </w:r>
      <w:r w:rsidRPr="009A53B6">
        <w:t xml:space="preserve"> Monitoring and Reporting</w:t>
      </w:r>
      <w:bookmarkEnd w:id="14"/>
      <w:bookmarkEnd w:id="15"/>
      <w:r w:rsidRPr="009A53B6">
        <w:t xml:space="preserve"> </w:t>
      </w:r>
    </w:p>
    <w:p w14:paraId="0C85C1CD" w14:textId="77777777" w:rsidR="007F3F42" w:rsidRPr="00B9196B" w:rsidRDefault="007F3F42" w:rsidP="00A556D9">
      <w:pPr>
        <w:rPr>
          <w:i/>
          <w:iCs/>
        </w:rPr>
      </w:pPr>
      <w:r w:rsidRPr="00B9196B">
        <w:t xml:space="preserve">The implementing entity, with the support of the peer advisor, is expected to monitor the implementation of the Investment Phase following an output-based approach. The Investment Phase outputs as well as respective indicators and targets are presented below. </w:t>
      </w:r>
      <w:r w:rsidRPr="00B9196B">
        <w:rPr>
          <w:i/>
          <w:iCs/>
          <w:highlight w:val="lightGray"/>
        </w:rPr>
        <w:t>Please indicate the implementation targets and adjust the table as needed to reflect the implementation timeline. Years can be added.</w:t>
      </w:r>
      <w:r w:rsidRPr="00B9196B">
        <w:rPr>
          <w:i/>
          <w:iCs/>
        </w:rPr>
        <w:t xml:space="preserve">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25"/>
        <w:gridCol w:w="2940"/>
        <w:gridCol w:w="1565"/>
        <w:gridCol w:w="1409"/>
        <w:gridCol w:w="1409"/>
      </w:tblGrid>
      <w:tr w:rsidR="007F3F42" w:rsidRPr="00B9196B" w14:paraId="087472CE" w14:textId="77777777" w:rsidTr="00DF3237">
        <w:trPr>
          <w:trHeight w:val="401"/>
        </w:trPr>
        <w:tc>
          <w:tcPr>
            <w:tcW w:w="2375" w:type="pct"/>
            <w:shd w:val="clear" w:color="auto" w:fill="1F3864" w:themeFill="accent1" w:themeFillShade="80"/>
            <w:vAlign w:val="center"/>
          </w:tcPr>
          <w:p w14:paraId="02687FBC"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b/>
                <w:bCs/>
                <w:sz w:val="18"/>
                <w:szCs w:val="18"/>
              </w:rPr>
              <w:t>Output 1. GBON institutional and human capacity developed</w:t>
            </w:r>
          </w:p>
        </w:tc>
        <w:tc>
          <w:tcPr>
            <w:tcW w:w="1054" w:type="pct"/>
            <w:shd w:val="clear" w:color="auto" w:fill="1F3864" w:themeFill="accent1" w:themeFillShade="80"/>
            <w:vAlign w:val="center"/>
          </w:tcPr>
          <w:p w14:paraId="7DF913DA"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Indicator</w:t>
            </w:r>
          </w:p>
        </w:tc>
        <w:tc>
          <w:tcPr>
            <w:tcW w:w="561" w:type="pct"/>
            <w:shd w:val="clear" w:color="auto" w:fill="1F3864" w:themeFill="accent1" w:themeFillShade="80"/>
            <w:vAlign w:val="center"/>
          </w:tcPr>
          <w:p w14:paraId="577B9A1E"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Y1</w:t>
            </w:r>
          </w:p>
        </w:tc>
        <w:tc>
          <w:tcPr>
            <w:tcW w:w="505" w:type="pct"/>
            <w:shd w:val="clear" w:color="auto" w:fill="1F3864" w:themeFill="accent1" w:themeFillShade="80"/>
            <w:vAlign w:val="center"/>
          </w:tcPr>
          <w:p w14:paraId="3BD44E7C"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Y2</w:t>
            </w:r>
          </w:p>
        </w:tc>
        <w:tc>
          <w:tcPr>
            <w:tcW w:w="505" w:type="pct"/>
            <w:shd w:val="clear" w:color="auto" w:fill="1F3864" w:themeFill="accent1" w:themeFillShade="80"/>
            <w:vAlign w:val="center"/>
          </w:tcPr>
          <w:p w14:paraId="5AD3BFDD"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Y3</w:t>
            </w:r>
          </w:p>
        </w:tc>
      </w:tr>
      <w:tr w:rsidR="007F3F42" w:rsidRPr="00B9196B" w14:paraId="51C36F75" w14:textId="77777777" w:rsidTr="00DF3237">
        <w:trPr>
          <w:trHeight w:val="290"/>
        </w:trPr>
        <w:tc>
          <w:tcPr>
            <w:tcW w:w="2375" w:type="pct"/>
            <w:shd w:val="clear" w:color="auto" w:fill="auto"/>
            <w:vAlign w:val="center"/>
          </w:tcPr>
          <w:p w14:paraId="7665036D"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1.1 </w:t>
            </w:r>
            <w:r w:rsidRPr="00B9196B">
              <w:rPr>
                <w:rFonts w:cs="Segoe UI"/>
                <w:b/>
                <w:bCs/>
                <w:sz w:val="18"/>
                <w:szCs w:val="18"/>
              </w:rPr>
              <w:t>National consultations</w:t>
            </w:r>
            <w:r w:rsidRPr="00B9196B">
              <w:rPr>
                <w:rFonts w:cs="Segoe UI"/>
                <w:sz w:val="18"/>
                <w:szCs w:val="18"/>
              </w:rPr>
              <w:t xml:space="preserve"> </w:t>
            </w:r>
            <w:r>
              <w:rPr>
                <w:rFonts w:cs="Segoe UI"/>
                <w:sz w:val="18"/>
                <w:szCs w:val="18"/>
              </w:rPr>
              <w:t xml:space="preserve">including </w:t>
            </w:r>
            <w:r w:rsidRPr="00B9196B">
              <w:rPr>
                <w:rFonts w:cs="Segoe UI"/>
                <w:sz w:val="18"/>
                <w:szCs w:val="18"/>
              </w:rPr>
              <w:t>with CSOs, and other relevant stakeholders</w:t>
            </w:r>
            <w:r>
              <w:rPr>
                <w:rFonts w:cs="Segoe UI"/>
                <w:sz w:val="18"/>
                <w:szCs w:val="18"/>
              </w:rPr>
              <w:t xml:space="preserve"> conducted </w:t>
            </w:r>
          </w:p>
        </w:tc>
        <w:tc>
          <w:tcPr>
            <w:tcW w:w="1054" w:type="pct"/>
            <w:vMerge w:val="restart"/>
            <w:shd w:val="clear" w:color="auto" w:fill="F7F7F7"/>
            <w:vAlign w:val="center"/>
          </w:tcPr>
          <w:p w14:paraId="1C416E73" w14:textId="77777777" w:rsidR="007F3F42" w:rsidRPr="00B9196B" w:rsidRDefault="007F3F42" w:rsidP="000D0610">
            <w:pPr>
              <w:spacing w:after="0" w:line="276" w:lineRule="auto"/>
              <w:jc w:val="left"/>
              <w:rPr>
                <w:rFonts w:cs="Segoe UI"/>
                <w:sz w:val="18"/>
                <w:szCs w:val="18"/>
              </w:rPr>
            </w:pPr>
            <w:r w:rsidRPr="00B9196B">
              <w:rPr>
                <w:rFonts w:cs="Segoe UI"/>
                <w:sz w:val="18"/>
                <w:szCs w:val="18"/>
              </w:rPr>
              <w:t>As defined in the National Contribution Plan</w:t>
            </w:r>
          </w:p>
        </w:tc>
        <w:tc>
          <w:tcPr>
            <w:tcW w:w="561" w:type="pct"/>
            <w:shd w:val="clear" w:color="auto" w:fill="F7F7F7"/>
            <w:vAlign w:val="center"/>
          </w:tcPr>
          <w:p w14:paraId="15370361"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7A894C4B"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0040D1F6" w14:textId="77777777" w:rsidR="007F3F42" w:rsidRPr="00B9196B" w:rsidRDefault="007F3F42" w:rsidP="000D0610">
            <w:pPr>
              <w:spacing w:after="0" w:line="276" w:lineRule="auto"/>
              <w:jc w:val="left"/>
              <w:rPr>
                <w:rFonts w:cs="Segoe UI"/>
                <w:b/>
                <w:bCs/>
                <w:sz w:val="18"/>
                <w:szCs w:val="18"/>
              </w:rPr>
            </w:pPr>
          </w:p>
        </w:tc>
      </w:tr>
      <w:tr w:rsidR="007F3F42" w:rsidRPr="00B9196B" w14:paraId="28733B88" w14:textId="77777777" w:rsidTr="00DF3237">
        <w:trPr>
          <w:trHeight w:val="365"/>
        </w:trPr>
        <w:tc>
          <w:tcPr>
            <w:tcW w:w="2375" w:type="pct"/>
            <w:shd w:val="clear" w:color="auto" w:fill="auto"/>
            <w:vAlign w:val="center"/>
          </w:tcPr>
          <w:p w14:paraId="5197B1F9"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1.2 </w:t>
            </w:r>
            <w:r w:rsidRPr="00B9196B">
              <w:rPr>
                <w:rFonts w:cs="Segoe UI"/>
                <w:b/>
                <w:bCs/>
                <w:sz w:val="18"/>
                <w:szCs w:val="18"/>
              </w:rPr>
              <w:t>NMHS institutional capacity</w:t>
            </w:r>
            <w:r w:rsidRPr="00B9196B">
              <w:rPr>
                <w:rFonts w:cs="Segoe UI"/>
                <w:sz w:val="18"/>
                <w:szCs w:val="18"/>
              </w:rPr>
              <w:t xml:space="preserve"> required to operate the GBON network</w:t>
            </w:r>
            <w:r>
              <w:rPr>
                <w:rFonts w:cs="Segoe UI"/>
                <w:sz w:val="18"/>
                <w:szCs w:val="18"/>
              </w:rPr>
              <w:t xml:space="preserve"> developed</w:t>
            </w:r>
          </w:p>
        </w:tc>
        <w:tc>
          <w:tcPr>
            <w:tcW w:w="1054" w:type="pct"/>
            <w:vMerge/>
            <w:shd w:val="clear" w:color="auto" w:fill="F7F7F7"/>
            <w:vAlign w:val="center"/>
          </w:tcPr>
          <w:p w14:paraId="439376D9" w14:textId="77777777" w:rsidR="007F3F42" w:rsidRPr="00B9196B" w:rsidRDefault="007F3F42" w:rsidP="000D0610">
            <w:pPr>
              <w:spacing w:after="0" w:line="276" w:lineRule="auto"/>
              <w:jc w:val="left"/>
              <w:rPr>
                <w:rFonts w:cs="Segoe UI"/>
                <w:b/>
                <w:bCs/>
                <w:sz w:val="18"/>
                <w:szCs w:val="18"/>
              </w:rPr>
            </w:pPr>
          </w:p>
        </w:tc>
        <w:tc>
          <w:tcPr>
            <w:tcW w:w="561" w:type="pct"/>
            <w:shd w:val="clear" w:color="auto" w:fill="F7F7F7"/>
            <w:vAlign w:val="center"/>
          </w:tcPr>
          <w:p w14:paraId="0B433110"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2BBDD834"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2D1C0EDF" w14:textId="77777777" w:rsidR="007F3F42" w:rsidRPr="00B9196B" w:rsidRDefault="007F3F42" w:rsidP="000D0610">
            <w:pPr>
              <w:spacing w:after="0" w:line="276" w:lineRule="auto"/>
              <w:jc w:val="left"/>
              <w:rPr>
                <w:rFonts w:cs="Segoe UI"/>
                <w:b/>
                <w:bCs/>
                <w:sz w:val="18"/>
                <w:szCs w:val="18"/>
              </w:rPr>
            </w:pPr>
          </w:p>
        </w:tc>
      </w:tr>
      <w:tr w:rsidR="007F3F42" w:rsidRPr="00B9196B" w14:paraId="4C4B26EB" w14:textId="77777777" w:rsidTr="00DF3237">
        <w:trPr>
          <w:trHeight w:val="432"/>
        </w:trPr>
        <w:tc>
          <w:tcPr>
            <w:tcW w:w="2375" w:type="pct"/>
            <w:shd w:val="clear" w:color="auto" w:fill="auto"/>
            <w:vAlign w:val="center"/>
          </w:tcPr>
          <w:p w14:paraId="67BFA4EC"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1.3 </w:t>
            </w:r>
            <w:r w:rsidRPr="00B9196B">
              <w:rPr>
                <w:rFonts w:cs="Segoe UI"/>
                <w:b/>
                <w:bCs/>
                <w:sz w:val="18"/>
                <w:szCs w:val="18"/>
              </w:rPr>
              <w:t>NMHS human capacity</w:t>
            </w:r>
            <w:r w:rsidRPr="00B9196B">
              <w:rPr>
                <w:rFonts w:cs="Segoe UI"/>
                <w:sz w:val="18"/>
                <w:szCs w:val="18"/>
              </w:rPr>
              <w:t xml:space="preserve"> required to operate the GBON network</w:t>
            </w:r>
            <w:r>
              <w:rPr>
                <w:rFonts w:cs="Segoe UI"/>
                <w:sz w:val="18"/>
                <w:szCs w:val="18"/>
              </w:rPr>
              <w:t xml:space="preserve"> developed </w:t>
            </w:r>
          </w:p>
        </w:tc>
        <w:tc>
          <w:tcPr>
            <w:tcW w:w="1054" w:type="pct"/>
            <w:vMerge/>
            <w:shd w:val="clear" w:color="auto" w:fill="F7F7F7"/>
            <w:vAlign w:val="center"/>
          </w:tcPr>
          <w:p w14:paraId="3E26EDBE" w14:textId="77777777" w:rsidR="007F3F42" w:rsidRPr="00B9196B" w:rsidRDefault="007F3F42" w:rsidP="000D0610">
            <w:pPr>
              <w:spacing w:after="0" w:line="276" w:lineRule="auto"/>
              <w:jc w:val="left"/>
              <w:rPr>
                <w:rFonts w:cs="Segoe UI"/>
                <w:b/>
                <w:bCs/>
                <w:sz w:val="18"/>
                <w:szCs w:val="18"/>
              </w:rPr>
            </w:pPr>
          </w:p>
        </w:tc>
        <w:tc>
          <w:tcPr>
            <w:tcW w:w="561" w:type="pct"/>
            <w:shd w:val="clear" w:color="auto" w:fill="F7F7F7"/>
            <w:vAlign w:val="center"/>
          </w:tcPr>
          <w:p w14:paraId="767B5D19"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75AF886E"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6A11EA01" w14:textId="77777777" w:rsidR="007F3F42" w:rsidRPr="00B9196B" w:rsidRDefault="007F3F42" w:rsidP="000D0610">
            <w:pPr>
              <w:spacing w:after="0" w:line="276" w:lineRule="auto"/>
              <w:jc w:val="left"/>
              <w:rPr>
                <w:rFonts w:cs="Segoe UI"/>
                <w:b/>
                <w:bCs/>
                <w:sz w:val="18"/>
                <w:szCs w:val="18"/>
              </w:rPr>
            </w:pPr>
          </w:p>
        </w:tc>
      </w:tr>
      <w:tr w:rsidR="007F3F42" w:rsidRPr="00B9196B" w14:paraId="3EFE5AF4" w14:textId="77777777" w:rsidTr="00DF3237">
        <w:trPr>
          <w:trHeight w:val="471"/>
        </w:trPr>
        <w:tc>
          <w:tcPr>
            <w:tcW w:w="2375" w:type="pct"/>
            <w:shd w:val="clear" w:color="auto" w:fill="1F3864" w:themeFill="accent1" w:themeFillShade="80"/>
            <w:vAlign w:val="center"/>
          </w:tcPr>
          <w:p w14:paraId="7A20D731" w14:textId="77777777" w:rsidR="007F3F42" w:rsidRPr="00B9196B" w:rsidRDefault="007F3F42" w:rsidP="000D0610">
            <w:pPr>
              <w:spacing w:after="0" w:line="276" w:lineRule="auto"/>
              <w:jc w:val="left"/>
              <w:rPr>
                <w:rFonts w:cs="Segoe UI"/>
                <w:sz w:val="18"/>
                <w:szCs w:val="18"/>
              </w:rPr>
            </w:pPr>
            <w:r w:rsidRPr="00B9196B">
              <w:rPr>
                <w:rFonts w:cs="Segoe UI"/>
                <w:b/>
                <w:bCs/>
                <w:color w:val="FFFFFF" w:themeColor="background1"/>
                <w:sz w:val="18"/>
                <w:szCs w:val="18"/>
              </w:rPr>
              <w:t xml:space="preserve">Output 2. GBON infrastructure in place   </w:t>
            </w:r>
          </w:p>
        </w:tc>
        <w:tc>
          <w:tcPr>
            <w:tcW w:w="1054" w:type="pct"/>
            <w:shd w:val="clear" w:color="auto" w:fill="1F3864" w:themeFill="accent1" w:themeFillShade="80"/>
            <w:vAlign w:val="center"/>
          </w:tcPr>
          <w:p w14:paraId="58EC5A20" w14:textId="77777777" w:rsidR="007F3F42" w:rsidRPr="00B9196B" w:rsidRDefault="007F3F42" w:rsidP="000D0610">
            <w:pPr>
              <w:spacing w:after="0" w:line="276" w:lineRule="auto"/>
              <w:jc w:val="center"/>
              <w:rPr>
                <w:rFonts w:cs="Segoe UI"/>
                <w:sz w:val="18"/>
                <w:szCs w:val="18"/>
              </w:rPr>
            </w:pPr>
            <w:r w:rsidRPr="00B9196B">
              <w:rPr>
                <w:rFonts w:cs="Segoe UI"/>
                <w:b/>
                <w:bCs/>
                <w:sz w:val="18"/>
                <w:szCs w:val="18"/>
              </w:rPr>
              <w:t>Indicator</w:t>
            </w:r>
          </w:p>
        </w:tc>
        <w:tc>
          <w:tcPr>
            <w:tcW w:w="561" w:type="pct"/>
            <w:shd w:val="clear" w:color="auto" w:fill="1F3864" w:themeFill="accent1" w:themeFillShade="80"/>
            <w:vAlign w:val="center"/>
          </w:tcPr>
          <w:p w14:paraId="7E4A6A0B"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Y1</w:t>
            </w:r>
          </w:p>
        </w:tc>
        <w:tc>
          <w:tcPr>
            <w:tcW w:w="505" w:type="pct"/>
            <w:shd w:val="clear" w:color="auto" w:fill="1F3864" w:themeFill="accent1" w:themeFillShade="80"/>
            <w:vAlign w:val="center"/>
          </w:tcPr>
          <w:p w14:paraId="07D321D5"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Y2</w:t>
            </w:r>
          </w:p>
        </w:tc>
        <w:tc>
          <w:tcPr>
            <w:tcW w:w="505" w:type="pct"/>
            <w:shd w:val="clear" w:color="auto" w:fill="1F3864" w:themeFill="accent1" w:themeFillShade="80"/>
            <w:vAlign w:val="center"/>
          </w:tcPr>
          <w:p w14:paraId="49C5A957"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Y3</w:t>
            </w:r>
          </w:p>
        </w:tc>
      </w:tr>
      <w:tr w:rsidR="007F3F42" w:rsidRPr="00B9196B" w14:paraId="29C9E146" w14:textId="77777777" w:rsidTr="00DF3237">
        <w:trPr>
          <w:trHeight w:val="466"/>
        </w:trPr>
        <w:tc>
          <w:tcPr>
            <w:tcW w:w="2375" w:type="pct"/>
          </w:tcPr>
          <w:p w14:paraId="3EF40F25"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2.1 </w:t>
            </w:r>
            <w:r w:rsidRPr="00B9196B">
              <w:rPr>
                <w:rFonts w:cs="Segoe UI"/>
                <w:b/>
                <w:bCs/>
                <w:sz w:val="18"/>
                <w:szCs w:val="18"/>
              </w:rPr>
              <w:t>New land-based</w:t>
            </w:r>
            <w:r w:rsidRPr="00B9196B">
              <w:rPr>
                <w:rFonts w:cs="Segoe UI"/>
                <w:sz w:val="18"/>
                <w:szCs w:val="18"/>
              </w:rPr>
              <w:t xml:space="preserve"> stations and related</w:t>
            </w:r>
            <w:r w:rsidRPr="00B9196B">
              <w:rPr>
                <w:rFonts w:eastAsia="Calibri" w:cs="Segoe UI"/>
                <w:sz w:val="18"/>
                <w:szCs w:val="18"/>
              </w:rPr>
              <w:t xml:space="preserve"> equipment, ICT systems, data management systems and standard operating practices </w:t>
            </w:r>
            <w:r>
              <w:rPr>
                <w:rFonts w:eastAsia="Calibri" w:cs="Segoe UI"/>
                <w:sz w:val="18"/>
                <w:szCs w:val="18"/>
              </w:rPr>
              <w:t>in place</w:t>
            </w:r>
          </w:p>
        </w:tc>
        <w:tc>
          <w:tcPr>
            <w:tcW w:w="1054" w:type="pct"/>
            <w:shd w:val="clear" w:color="auto" w:fill="F2F2F2" w:themeFill="background1" w:themeFillShade="F2"/>
            <w:vAlign w:val="center"/>
          </w:tcPr>
          <w:p w14:paraId="33F5C360"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765517E8"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39831DE9"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61F4C95" w14:textId="77777777" w:rsidR="007F3F42" w:rsidRPr="00B9196B" w:rsidRDefault="007F3F42" w:rsidP="000D0610">
            <w:pPr>
              <w:spacing w:after="0" w:line="276" w:lineRule="auto"/>
              <w:rPr>
                <w:rFonts w:cs="Segoe UI"/>
                <w:sz w:val="18"/>
                <w:szCs w:val="18"/>
              </w:rPr>
            </w:pPr>
          </w:p>
        </w:tc>
      </w:tr>
      <w:tr w:rsidR="007F3F42" w:rsidRPr="00B9196B" w14:paraId="597B3763" w14:textId="77777777" w:rsidTr="00DF3237">
        <w:trPr>
          <w:trHeight w:val="461"/>
        </w:trPr>
        <w:tc>
          <w:tcPr>
            <w:tcW w:w="2375" w:type="pct"/>
          </w:tcPr>
          <w:p w14:paraId="40D3F8B2"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2.2 </w:t>
            </w:r>
            <w:r w:rsidRPr="00B9196B">
              <w:rPr>
                <w:rFonts w:cs="Segoe UI"/>
                <w:b/>
                <w:bCs/>
                <w:sz w:val="18"/>
                <w:szCs w:val="18"/>
              </w:rPr>
              <w:t>Improved</w:t>
            </w:r>
            <w:r w:rsidRPr="00B9196B">
              <w:rPr>
                <w:rFonts w:cs="Segoe UI"/>
                <w:sz w:val="18"/>
                <w:szCs w:val="18"/>
              </w:rPr>
              <w:t xml:space="preserve"> </w:t>
            </w:r>
            <w:r w:rsidRPr="00B9196B">
              <w:rPr>
                <w:rFonts w:cs="Segoe UI"/>
                <w:b/>
                <w:bCs/>
                <w:sz w:val="18"/>
                <w:szCs w:val="18"/>
              </w:rPr>
              <w:t>land-based</w:t>
            </w:r>
            <w:r w:rsidRPr="00B9196B">
              <w:rPr>
                <w:rFonts w:cs="Segoe UI"/>
                <w:sz w:val="18"/>
                <w:szCs w:val="18"/>
              </w:rPr>
              <w:t xml:space="preserve"> stations and related</w:t>
            </w:r>
            <w:r w:rsidRPr="00B9196B">
              <w:rPr>
                <w:rFonts w:eastAsia="Calibri" w:cs="Segoe UI"/>
                <w:sz w:val="18"/>
                <w:szCs w:val="18"/>
              </w:rPr>
              <w:t xml:space="preserve"> equipment, ICT systems, data management systems and standard operating practices</w:t>
            </w:r>
            <w:r>
              <w:rPr>
                <w:rFonts w:eastAsia="Calibri" w:cs="Segoe UI"/>
                <w:sz w:val="18"/>
                <w:szCs w:val="18"/>
              </w:rPr>
              <w:t xml:space="preserve"> in place</w:t>
            </w:r>
          </w:p>
        </w:tc>
        <w:tc>
          <w:tcPr>
            <w:tcW w:w="1054" w:type="pct"/>
            <w:shd w:val="clear" w:color="auto" w:fill="F2F2F2" w:themeFill="background1" w:themeFillShade="F2"/>
            <w:vAlign w:val="center"/>
          </w:tcPr>
          <w:p w14:paraId="1EF89C55"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42923049"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D533E54"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D8B063C" w14:textId="77777777" w:rsidR="007F3F42" w:rsidRPr="00B9196B" w:rsidRDefault="007F3F42" w:rsidP="000D0610">
            <w:pPr>
              <w:spacing w:after="0" w:line="276" w:lineRule="auto"/>
              <w:rPr>
                <w:rFonts w:cs="Segoe UI"/>
                <w:sz w:val="18"/>
                <w:szCs w:val="18"/>
              </w:rPr>
            </w:pPr>
          </w:p>
        </w:tc>
      </w:tr>
      <w:tr w:rsidR="007F3F42" w:rsidRPr="00B9196B" w14:paraId="3552AEA1" w14:textId="77777777" w:rsidTr="00DF3237">
        <w:trPr>
          <w:trHeight w:val="45"/>
        </w:trPr>
        <w:tc>
          <w:tcPr>
            <w:tcW w:w="2375" w:type="pct"/>
          </w:tcPr>
          <w:p w14:paraId="6708BA16"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 xml:space="preserve">2.3 </w:t>
            </w:r>
            <w:r w:rsidRPr="00B9196B">
              <w:rPr>
                <w:rFonts w:eastAsia="Calibri" w:cs="Segoe UI"/>
                <w:b/>
                <w:bCs/>
                <w:sz w:val="18"/>
                <w:szCs w:val="18"/>
              </w:rPr>
              <w:t>New</w:t>
            </w:r>
            <w:r w:rsidRPr="00B9196B">
              <w:rPr>
                <w:rFonts w:eastAsia="Calibri" w:cs="Segoe UI"/>
                <w:sz w:val="18"/>
                <w:szCs w:val="18"/>
              </w:rPr>
              <w:t xml:space="preserve"> </w:t>
            </w:r>
            <w:r w:rsidRPr="00B9196B">
              <w:rPr>
                <w:rFonts w:eastAsia="Calibri" w:cs="Segoe UI"/>
                <w:b/>
                <w:bCs/>
                <w:sz w:val="18"/>
                <w:szCs w:val="18"/>
              </w:rPr>
              <w:t>u</w:t>
            </w:r>
            <w:r w:rsidRPr="00B9196B">
              <w:rPr>
                <w:rFonts w:cs="Segoe UI"/>
                <w:b/>
                <w:bCs/>
                <w:sz w:val="18"/>
                <w:szCs w:val="18"/>
              </w:rPr>
              <w:t>pper-air</w:t>
            </w:r>
            <w:r w:rsidRPr="00B9196B">
              <w:rPr>
                <w:rFonts w:cs="Segoe UI"/>
                <w:sz w:val="18"/>
                <w:szCs w:val="18"/>
              </w:rPr>
              <w:t xml:space="preserve"> stations and related </w:t>
            </w:r>
            <w:r w:rsidRPr="00B9196B">
              <w:rPr>
                <w:rFonts w:eastAsia="Calibri" w:cs="Segoe UI"/>
                <w:sz w:val="18"/>
                <w:szCs w:val="18"/>
              </w:rPr>
              <w:t xml:space="preserve">equipment, ICT systems, data management systems and standard operating practices </w:t>
            </w:r>
            <w:r>
              <w:rPr>
                <w:rFonts w:eastAsia="Calibri" w:cs="Segoe UI"/>
                <w:sz w:val="18"/>
                <w:szCs w:val="18"/>
              </w:rPr>
              <w:t xml:space="preserve">in place </w:t>
            </w:r>
          </w:p>
        </w:tc>
        <w:tc>
          <w:tcPr>
            <w:tcW w:w="1054" w:type="pct"/>
            <w:shd w:val="clear" w:color="auto" w:fill="F2F2F2" w:themeFill="background1" w:themeFillShade="F2"/>
            <w:vAlign w:val="center"/>
          </w:tcPr>
          <w:p w14:paraId="54D7D820"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778B204F"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2F636AFD"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140C4228" w14:textId="77777777" w:rsidR="007F3F42" w:rsidRPr="00B9196B" w:rsidRDefault="007F3F42" w:rsidP="000D0610">
            <w:pPr>
              <w:spacing w:after="0" w:line="276" w:lineRule="auto"/>
              <w:rPr>
                <w:rFonts w:cs="Segoe UI"/>
                <w:sz w:val="18"/>
                <w:szCs w:val="18"/>
              </w:rPr>
            </w:pPr>
          </w:p>
        </w:tc>
      </w:tr>
      <w:tr w:rsidR="007F3F42" w:rsidRPr="00B9196B" w14:paraId="5587B9D9" w14:textId="77777777" w:rsidTr="00DF3237">
        <w:trPr>
          <w:trHeight w:val="45"/>
        </w:trPr>
        <w:tc>
          <w:tcPr>
            <w:tcW w:w="2375" w:type="pct"/>
          </w:tcPr>
          <w:p w14:paraId="400235DF"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 xml:space="preserve">2.4 </w:t>
            </w:r>
            <w:r w:rsidRPr="00B9196B">
              <w:rPr>
                <w:rFonts w:eastAsia="Calibri" w:cs="Segoe UI"/>
                <w:b/>
                <w:bCs/>
                <w:sz w:val="18"/>
                <w:szCs w:val="18"/>
              </w:rPr>
              <w:t>Improved</w:t>
            </w:r>
            <w:r w:rsidRPr="00B9196B">
              <w:rPr>
                <w:rFonts w:eastAsia="Calibri" w:cs="Segoe UI"/>
                <w:sz w:val="18"/>
                <w:szCs w:val="18"/>
              </w:rPr>
              <w:t xml:space="preserve"> </w:t>
            </w:r>
            <w:r w:rsidRPr="00B9196B">
              <w:rPr>
                <w:rFonts w:eastAsia="Calibri" w:cs="Segoe UI"/>
                <w:b/>
                <w:bCs/>
                <w:sz w:val="18"/>
                <w:szCs w:val="18"/>
              </w:rPr>
              <w:t>u</w:t>
            </w:r>
            <w:r w:rsidRPr="00B9196B">
              <w:rPr>
                <w:rFonts w:cs="Segoe UI"/>
                <w:b/>
                <w:bCs/>
                <w:sz w:val="18"/>
                <w:szCs w:val="18"/>
              </w:rPr>
              <w:t>pper-air</w:t>
            </w:r>
            <w:r w:rsidRPr="00B9196B">
              <w:rPr>
                <w:rFonts w:cs="Segoe UI"/>
                <w:sz w:val="18"/>
                <w:szCs w:val="18"/>
              </w:rPr>
              <w:t xml:space="preserve"> stations, related </w:t>
            </w:r>
            <w:r w:rsidRPr="00B9196B">
              <w:rPr>
                <w:rFonts w:eastAsia="Calibri" w:cs="Segoe UI"/>
                <w:sz w:val="18"/>
                <w:szCs w:val="18"/>
              </w:rPr>
              <w:t xml:space="preserve">equipment, ICT systems, data management systems and standard operating practices </w:t>
            </w:r>
            <w:r>
              <w:rPr>
                <w:rFonts w:eastAsia="Calibri" w:cs="Segoe UI"/>
                <w:sz w:val="18"/>
                <w:szCs w:val="18"/>
              </w:rPr>
              <w:t xml:space="preserve">in place </w:t>
            </w:r>
          </w:p>
        </w:tc>
        <w:tc>
          <w:tcPr>
            <w:tcW w:w="1054" w:type="pct"/>
            <w:shd w:val="clear" w:color="auto" w:fill="F2F2F2" w:themeFill="background1" w:themeFillShade="F2"/>
            <w:vAlign w:val="center"/>
          </w:tcPr>
          <w:p w14:paraId="2FD98E9E"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48411EBC"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0544FC40"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428DD095" w14:textId="77777777" w:rsidR="007F3F42" w:rsidRPr="00B9196B" w:rsidRDefault="007F3F42" w:rsidP="000D0610">
            <w:pPr>
              <w:spacing w:after="0" w:line="276" w:lineRule="auto"/>
              <w:rPr>
                <w:rFonts w:cs="Segoe UI"/>
                <w:sz w:val="18"/>
                <w:szCs w:val="18"/>
              </w:rPr>
            </w:pPr>
          </w:p>
        </w:tc>
      </w:tr>
      <w:tr w:rsidR="007F3F42" w:rsidRPr="00B9196B" w14:paraId="30D0CCF8" w14:textId="77777777" w:rsidTr="00DF3237">
        <w:trPr>
          <w:trHeight w:val="354"/>
        </w:trPr>
        <w:tc>
          <w:tcPr>
            <w:tcW w:w="2375" w:type="pct"/>
            <w:shd w:val="clear" w:color="auto" w:fill="1F4E79" w:themeFill="accent5" w:themeFillShade="80"/>
            <w:vAlign w:val="center"/>
          </w:tcPr>
          <w:p w14:paraId="52F18BE1"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b/>
                <w:bCs/>
                <w:color w:val="FFFFFF" w:themeColor="background1"/>
                <w:sz w:val="18"/>
                <w:szCs w:val="18"/>
              </w:rPr>
              <w:t>Outcome: Sustained compliance with GBON</w:t>
            </w:r>
          </w:p>
        </w:tc>
        <w:tc>
          <w:tcPr>
            <w:tcW w:w="1054" w:type="pct"/>
            <w:shd w:val="clear" w:color="auto" w:fill="1F4E79" w:themeFill="accent5" w:themeFillShade="80"/>
            <w:vAlign w:val="center"/>
          </w:tcPr>
          <w:p w14:paraId="17900C9C"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 xml:space="preserve">Indicator </w:t>
            </w:r>
          </w:p>
        </w:tc>
        <w:tc>
          <w:tcPr>
            <w:tcW w:w="561" w:type="pct"/>
            <w:shd w:val="clear" w:color="auto" w:fill="1F4E79" w:themeFill="accent5" w:themeFillShade="80"/>
            <w:vAlign w:val="center"/>
          </w:tcPr>
          <w:p w14:paraId="0C40764C"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Y1</w:t>
            </w:r>
          </w:p>
        </w:tc>
        <w:tc>
          <w:tcPr>
            <w:tcW w:w="505" w:type="pct"/>
            <w:shd w:val="clear" w:color="auto" w:fill="1F4E79" w:themeFill="accent5" w:themeFillShade="80"/>
            <w:vAlign w:val="center"/>
          </w:tcPr>
          <w:p w14:paraId="2006E8E0"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Y2</w:t>
            </w:r>
          </w:p>
        </w:tc>
        <w:tc>
          <w:tcPr>
            <w:tcW w:w="505" w:type="pct"/>
            <w:shd w:val="clear" w:color="auto" w:fill="1F4E79" w:themeFill="accent5" w:themeFillShade="80"/>
            <w:vAlign w:val="center"/>
          </w:tcPr>
          <w:p w14:paraId="442093BF"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Y3</w:t>
            </w:r>
          </w:p>
        </w:tc>
      </w:tr>
      <w:tr w:rsidR="007F3F42" w:rsidRPr="00B9196B" w14:paraId="4CB5264A" w14:textId="77777777" w:rsidTr="00DF3237">
        <w:trPr>
          <w:trHeight w:val="45"/>
        </w:trPr>
        <w:tc>
          <w:tcPr>
            <w:tcW w:w="2375" w:type="pct"/>
          </w:tcPr>
          <w:p w14:paraId="555423FA"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3.1</w:t>
            </w:r>
            <w:r w:rsidRPr="00B9196B">
              <w:rPr>
                <w:rFonts w:eastAsia="Calibri" w:cs="Segoe UI"/>
                <w:b/>
                <w:bCs/>
                <w:sz w:val="18"/>
                <w:szCs w:val="18"/>
              </w:rPr>
              <w:t xml:space="preserve"> GBON land-based stations’</w:t>
            </w:r>
            <w:r w:rsidRPr="00B9196B">
              <w:rPr>
                <w:rFonts w:eastAsia="Calibri" w:cs="Segoe UI"/>
                <w:sz w:val="18"/>
                <w:szCs w:val="18"/>
              </w:rPr>
              <w:t xml:space="preserve"> commissioning period</w:t>
            </w:r>
            <w:r w:rsidRPr="00B9196B">
              <w:rPr>
                <w:rStyle w:val="FootnoteReference"/>
                <w:rFonts w:eastAsia="Calibri" w:cs="Segoe UI"/>
                <w:sz w:val="18"/>
                <w:szCs w:val="18"/>
              </w:rPr>
              <w:footnoteReference w:id="4"/>
            </w:r>
            <w:r w:rsidRPr="00B9196B">
              <w:rPr>
                <w:rFonts w:eastAsia="Calibri" w:cs="Segoe UI"/>
                <w:sz w:val="18"/>
                <w:szCs w:val="18"/>
              </w:rPr>
              <w:t xml:space="preserve"> completed, </w:t>
            </w:r>
            <w:r w:rsidRPr="00B9196B">
              <w:rPr>
                <w:rFonts w:cs="Segoe UI"/>
                <w:sz w:val="18"/>
                <w:szCs w:val="18"/>
              </w:rPr>
              <w:t xml:space="preserve">country-specific standard cost for operations and maintenance established, </w:t>
            </w:r>
            <w:r w:rsidRPr="00B9196B">
              <w:rPr>
                <w:rFonts w:eastAsia="Calibri" w:cs="Segoe UI"/>
                <w:sz w:val="18"/>
                <w:szCs w:val="18"/>
              </w:rPr>
              <w:t xml:space="preserve">and data sharing verified by WMO Technical Authority </w:t>
            </w:r>
          </w:p>
        </w:tc>
        <w:tc>
          <w:tcPr>
            <w:tcW w:w="1054" w:type="pct"/>
            <w:shd w:val="clear" w:color="auto" w:fill="F2F2F2" w:themeFill="background1" w:themeFillShade="F2"/>
            <w:vAlign w:val="center"/>
          </w:tcPr>
          <w:p w14:paraId="17F51E84"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31A068A0"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1DA7E37"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6628F7BE" w14:textId="77777777" w:rsidR="007F3F42" w:rsidRPr="00B9196B" w:rsidRDefault="007F3F42" w:rsidP="000D0610">
            <w:pPr>
              <w:spacing w:after="0" w:line="276" w:lineRule="auto"/>
              <w:rPr>
                <w:rFonts w:cs="Segoe UI"/>
                <w:sz w:val="18"/>
                <w:szCs w:val="18"/>
              </w:rPr>
            </w:pPr>
          </w:p>
        </w:tc>
      </w:tr>
      <w:tr w:rsidR="007F3F42" w:rsidRPr="00B9196B" w14:paraId="5102A52E" w14:textId="77777777" w:rsidTr="00DF3237">
        <w:trPr>
          <w:trHeight w:val="45"/>
        </w:trPr>
        <w:tc>
          <w:tcPr>
            <w:tcW w:w="2375" w:type="pct"/>
          </w:tcPr>
          <w:p w14:paraId="5C8ABECC"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3.2</w:t>
            </w:r>
            <w:r w:rsidRPr="00B9196B">
              <w:rPr>
                <w:rFonts w:eastAsia="Calibri" w:cs="Segoe UI"/>
                <w:b/>
                <w:bCs/>
                <w:sz w:val="18"/>
                <w:szCs w:val="18"/>
              </w:rPr>
              <w:t xml:space="preserve"> GBON upper air stations’</w:t>
            </w:r>
            <w:r w:rsidRPr="00B9196B">
              <w:rPr>
                <w:rFonts w:eastAsia="Calibri" w:cs="Segoe UI"/>
                <w:sz w:val="18"/>
                <w:szCs w:val="18"/>
              </w:rPr>
              <w:t xml:space="preserve"> commissioning period completed, </w:t>
            </w:r>
            <w:r w:rsidRPr="00B9196B">
              <w:rPr>
                <w:rFonts w:cs="Segoe UI"/>
                <w:sz w:val="18"/>
                <w:szCs w:val="18"/>
              </w:rPr>
              <w:t xml:space="preserve">country-specific standard cost for operations and maintenance established, </w:t>
            </w:r>
            <w:r w:rsidRPr="00B9196B">
              <w:rPr>
                <w:rFonts w:eastAsia="Calibri" w:cs="Segoe UI"/>
                <w:sz w:val="18"/>
                <w:szCs w:val="18"/>
              </w:rPr>
              <w:t>and data sharing verified by WMO Technical Authority</w:t>
            </w:r>
          </w:p>
        </w:tc>
        <w:tc>
          <w:tcPr>
            <w:tcW w:w="1054" w:type="pct"/>
            <w:shd w:val="clear" w:color="auto" w:fill="F2F2F2" w:themeFill="background1" w:themeFillShade="F2"/>
            <w:vAlign w:val="center"/>
          </w:tcPr>
          <w:p w14:paraId="51C670C0"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 </w:t>
            </w:r>
            <w:proofErr w:type="gramStart"/>
            <w:r w:rsidRPr="00B9196B">
              <w:rPr>
                <w:rFonts w:cs="Segoe UI"/>
                <w:sz w:val="18"/>
                <w:szCs w:val="18"/>
              </w:rPr>
              <w:t>stations</w:t>
            </w:r>
            <w:proofErr w:type="gramEnd"/>
            <w:r w:rsidRPr="00B9196B">
              <w:rPr>
                <w:rFonts w:cs="Segoe UI"/>
                <w:sz w:val="18"/>
                <w:szCs w:val="18"/>
              </w:rPr>
              <w:t xml:space="preserve"> as per the GBON National Contribution Plan</w:t>
            </w:r>
          </w:p>
        </w:tc>
        <w:tc>
          <w:tcPr>
            <w:tcW w:w="561" w:type="pct"/>
            <w:shd w:val="clear" w:color="auto" w:fill="F2F2F2" w:themeFill="background1" w:themeFillShade="F2"/>
          </w:tcPr>
          <w:p w14:paraId="44E04B05"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6BAACD6A"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12974A1B" w14:textId="77777777" w:rsidR="007F3F42" w:rsidRPr="00B9196B" w:rsidRDefault="007F3F42" w:rsidP="000D0610">
            <w:pPr>
              <w:spacing w:after="0" w:line="276" w:lineRule="auto"/>
              <w:rPr>
                <w:rFonts w:cs="Segoe UI"/>
                <w:sz w:val="18"/>
                <w:szCs w:val="18"/>
              </w:rPr>
            </w:pPr>
          </w:p>
        </w:tc>
      </w:tr>
    </w:tbl>
    <w:p w14:paraId="6D87B877" w14:textId="77777777" w:rsidR="007F3F42" w:rsidRPr="00B9196B" w:rsidRDefault="007F3F42" w:rsidP="007F3F42">
      <w:pPr>
        <w:rPr>
          <w:rFonts w:cs="Segoe UI"/>
        </w:rPr>
        <w:sectPr w:rsidR="007F3F42" w:rsidRPr="00B9196B" w:rsidSect="00DC5CD0">
          <w:pgSz w:w="16838" w:h="11906" w:orient="landscape"/>
          <w:pgMar w:top="1080" w:right="1440" w:bottom="1080" w:left="1440" w:header="708" w:footer="113" w:gutter="0"/>
          <w:cols w:space="708"/>
          <w:docGrid w:linePitch="360"/>
        </w:sectPr>
      </w:pPr>
    </w:p>
    <w:p w14:paraId="0ABC9682" w14:textId="77777777" w:rsidR="007F3F42" w:rsidRPr="00B9196B" w:rsidRDefault="007F3F42" w:rsidP="00A556D9">
      <w:r w:rsidRPr="00B9196B">
        <w:lastRenderedPageBreak/>
        <w:t xml:space="preserve">The implementing entity is expected to report on progress as described below. </w:t>
      </w:r>
    </w:p>
    <w:p w14:paraId="7FE6B4A4" w14:textId="77777777" w:rsidR="007F3F42" w:rsidRPr="00C16306" w:rsidRDefault="007F3F42" w:rsidP="00A556D9">
      <w:pPr>
        <w:pStyle w:val="ListParagraph"/>
        <w:numPr>
          <w:ilvl w:val="0"/>
          <w:numId w:val="36"/>
        </w:numPr>
      </w:pPr>
      <w:r w:rsidRPr="00A556D9">
        <w:rPr>
          <w:b/>
          <w:bCs/>
        </w:rPr>
        <w:t xml:space="preserve">Quarterly updates </w:t>
      </w:r>
      <w:r w:rsidRPr="00C16306">
        <w:t>to the SOFF Secretariat: A simple standardized form providing a progress update against the Investment Phase Outputs’ indicators (and Outcome, where applicable</w:t>
      </w:r>
      <w:r w:rsidRPr="00C16306">
        <w:rPr>
          <w:rStyle w:val="FootnoteReference"/>
          <w:rFonts w:cs="Segoe UI"/>
        </w:rPr>
        <w:footnoteReference w:id="5"/>
      </w:r>
      <w:r w:rsidRPr="00C16306">
        <w:t xml:space="preserve">) and flagging major issues that are delaying implementation, if any. </w:t>
      </w:r>
    </w:p>
    <w:p w14:paraId="16E6E29D" w14:textId="42177FC9" w:rsidR="007F3F42" w:rsidRPr="00A556D9" w:rsidRDefault="007F3F42" w:rsidP="00A556D9">
      <w:pPr>
        <w:pStyle w:val="ListParagraph"/>
        <w:numPr>
          <w:ilvl w:val="0"/>
          <w:numId w:val="36"/>
        </w:numPr>
        <w:rPr>
          <w:b/>
          <w:bCs/>
        </w:rPr>
      </w:pPr>
      <w:r w:rsidRPr="00A556D9">
        <w:rPr>
          <w:b/>
          <w:bCs/>
        </w:rPr>
        <w:t xml:space="preserve">Annual narrative and financial reports </w:t>
      </w:r>
      <w:r w:rsidRPr="00C16306">
        <w:t xml:space="preserve">according to the UNMPTF reporting requirements indicated in the legal agreements. </w:t>
      </w:r>
      <w:r>
        <w:t>The annual narrative report reports on</w:t>
      </w:r>
      <w:r w:rsidRPr="00664DE8">
        <w:t xml:space="preserve"> progress on the delivery of the Investment Phase Outputs</w:t>
      </w:r>
      <w:r>
        <w:t xml:space="preserve">, </w:t>
      </w:r>
      <w:r w:rsidRPr="00664DE8">
        <w:t xml:space="preserve">measured by the Investment Phase Indicators. </w:t>
      </w:r>
      <w:r>
        <w:t>It</w:t>
      </w:r>
      <w:r w:rsidRPr="00664DE8">
        <w:t xml:space="preserve"> </w:t>
      </w:r>
      <w:proofErr w:type="gramStart"/>
      <w:r w:rsidRPr="00664DE8">
        <w:t>include</w:t>
      </w:r>
      <w:r>
        <w:t>s also</w:t>
      </w:r>
      <w:proofErr w:type="gramEnd"/>
      <w:r w:rsidRPr="00664DE8">
        <w:t xml:space="preserve"> a review of the Investment Phase risks and an update on environmental and social safeguards, including gender.</w:t>
      </w:r>
      <w:r>
        <w:t xml:space="preserve"> </w:t>
      </w:r>
    </w:p>
    <w:p w14:paraId="3290709C" w14:textId="77777777" w:rsidR="007F3F42" w:rsidRPr="00025D40" w:rsidRDefault="007F3F42" w:rsidP="00A556D9">
      <w:pPr>
        <w:pStyle w:val="ListParagraph"/>
        <w:numPr>
          <w:ilvl w:val="0"/>
          <w:numId w:val="36"/>
        </w:numPr>
      </w:pPr>
      <w:r w:rsidRPr="00A556D9">
        <w:rPr>
          <w:b/>
          <w:bCs/>
        </w:rPr>
        <w:t xml:space="preserve">Final narrative and financial reports </w:t>
      </w:r>
      <w:r w:rsidRPr="00025D40">
        <w:t>according to the UNMPTF reporting requirements indicated in the legal agreements. The final narrative report confirms the completion of all the activities and report on the number of stations that have completed the commissioning period (outcome). The WMO technical authority verifies GBON compliance of the indicated stations and provides a verification report to the SOFF Secretariat. Upon WMO verification, the Investment Phase can be considered completed. The Final Report should describe the Investment Phase results achieved and lessons learned; and it should also specify the long-term institutional arrangements to secure sustained GBON compliance with SOFF Compliance Phase support.</w:t>
      </w:r>
    </w:p>
    <w:p w14:paraId="6A3CE6C3" w14:textId="77777777" w:rsidR="007F3F42" w:rsidRDefault="007F3F42" w:rsidP="007F3F42">
      <w:pPr>
        <w:pStyle w:val="BodyText"/>
        <w:rPr>
          <w:lang w:val="en-GB"/>
        </w:rPr>
      </w:pPr>
      <w:bookmarkStart w:id="16" w:name="_Toc135382467"/>
      <w:r>
        <w:rPr>
          <w:lang w:val="en-GB"/>
        </w:rPr>
        <w:br w:type="page"/>
      </w:r>
    </w:p>
    <w:p w14:paraId="3D6DBBBA" w14:textId="56DAFA43" w:rsidR="007F3F42" w:rsidRPr="00B9196B" w:rsidRDefault="007F3F42" w:rsidP="00326956">
      <w:pPr>
        <w:pStyle w:val="Heading1"/>
        <w:spacing w:after="240"/>
      </w:pPr>
      <w:bookmarkStart w:id="17" w:name="_Toc136008408"/>
      <w:r w:rsidRPr="00B9196B">
        <w:lastRenderedPageBreak/>
        <w:t>Investment Phase Risk Management Framework</w:t>
      </w:r>
      <w:bookmarkEnd w:id="16"/>
      <w:bookmarkEnd w:id="17"/>
      <w:r w:rsidRPr="00B9196B">
        <w:t xml:space="preserve"> </w:t>
      </w:r>
    </w:p>
    <w:p w14:paraId="35C7B632" w14:textId="77777777" w:rsidR="007F3F42" w:rsidRPr="00B9196B" w:rsidRDefault="007F3F42" w:rsidP="007F3F42">
      <w:pPr>
        <w:rPr>
          <w:rFonts w:cs="Segoe UI"/>
        </w:rPr>
      </w:pPr>
      <w:r w:rsidRPr="00B9196B">
        <w:rPr>
          <w:rFonts w:cs="Segoe UI"/>
        </w:rPr>
        <w:t xml:space="preserve">The Investment Phase Risk Management Framework should be based on the </w:t>
      </w:r>
      <w:hyperlink r:id="rId13" w:history="1">
        <w:r w:rsidRPr="00B9196B">
          <w:rPr>
            <w:rStyle w:val="Hyperlink"/>
            <w:rFonts w:cs="Segoe UI"/>
          </w:rPr>
          <w:t>SOFF Risk Management Framework</w:t>
        </w:r>
      </w:hyperlink>
      <w:r w:rsidRPr="00B9196B">
        <w:rPr>
          <w:rFonts w:cs="Segoe UI"/>
        </w:rPr>
        <w:t xml:space="preserve">, incorporating relevant programmatic risks and including additional country-specific risks. Please follow the </w:t>
      </w:r>
      <w:hyperlink r:id="rId14" w:history="1">
        <w:r w:rsidRPr="00B9196B">
          <w:rPr>
            <w:rStyle w:val="Hyperlink"/>
            <w:rFonts w:cs="Segoe UI"/>
          </w:rPr>
          <w:t>methodology established by the Multi-Partner Trust Fund Office (MPTFO)</w:t>
        </w:r>
      </w:hyperlink>
      <w:r w:rsidRPr="00B9196B">
        <w:rPr>
          <w:rFonts w:cs="Segoe UI"/>
        </w:rPr>
        <w:t xml:space="preserve"> presented below.</w:t>
      </w:r>
    </w:p>
    <w:p w14:paraId="49A57E05" w14:textId="77777777" w:rsidR="007F3F42" w:rsidRPr="00B9196B" w:rsidRDefault="007F3F42" w:rsidP="007F3F42">
      <w:pPr>
        <w:pStyle w:val="BodyText"/>
        <w:spacing w:before="13"/>
        <w:rPr>
          <w:rFonts w:ascii="Segoe UI" w:hAnsi="Segoe UI" w:cs="Segoe UI"/>
          <w:sz w:val="14"/>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1E0" w:firstRow="1" w:lastRow="1" w:firstColumn="1" w:lastColumn="1" w:noHBand="0" w:noVBand="0"/>
      </w:tblPr>
      <w:tblGrid>
        <w:gridCol w:w="508"/>
        <w:gridCol w:w="1305"/>
        <w:gridCol w:w="1439"/>
        <w:gridCol w:w="1439"/>
        <w:gridCol w:w="1443"/>
        <w:gridCol w:w="1439"/>
        <w:gridCol w:w="1443"/>
      </w:tblGrid>
      <w:tr w:rsidR="007F3F42" w:rsidRPr="00B9196B" w14:paraId="3A51D751" w14:textId="77777777" w:rsidTr="00DF3237">
        <w:trPr>
          <w:trHeight w:hRule="exact" w:val="437"/>
        </w:trPr>
        <w:tc>
          <w:tcPr>
            <w:tcW w:w="1006" w:type="pct"/>
            <w:gridSpan w:val="2"/>
            <w:vMerge w:val="restart"/>
            <w:tcBorders>
              <w:top w:val="single" w:sz="4" w:space="0" w:color="E7E6E6" w:themeColor="background2"/>
              <w:left w:val="single" w:sz="4" w:space="0" w:color="E7E6E6" w:themeColor="background2"/>
            </w:tcBorders>
          </w:tcPr>
          <w:p w14:paraId="6CE06832" w14:textId="77777777" w:rsidR="007F3F42" w:rsidRPr="00B9196B" w:rsidRDefault="007F3F42" w:rsidP="000D0610">
            <w:pPr>
              <w:rPr>
                <w:rFonts w:cs="Segoe UI"/>
              </w:rPr>
            </w:pPr>
          </w:p>
        </w:tc>
        <w:tc>
          <w:tcPr>
            <w:tcW w:w="3994" w:type="pct"/>
            <w:gridSpan w:val="5"/>
          </w:tcPr>
          <w:p w14:paraId="780A32F5" w14:textId="77777777" w:rsidR="007F3F42" w:rsidRPr="00B9196B" w:rsidRDefault="007F3F42" w:rsidP="000D0610">
            <w:pPr>
              <w:pStyle w:val="TableParagraph"/>
              <w:spacing w:before="79"/>
              <w:ind w:left="3161" w:right="3163"/>
              <w:jc w:val="center"/>
              <w:rPr>
                <w:b/>
                <w:sz w:val="20"/>
              </w:rPr>
            </w:pPr>
            <w:r w:rsidRPr="00B9196B">
              <w:rPr>
                <w:b/>
                <w:sz w:val="20"/>
              </w:rPr>
              <w:t>Impact</w:t>
            </w:r>
          </w:p>
        </w:tc>
      </w:tr>
      <w:tr w:rsidR="007F3F42" w:rsidRPr="00B9196B" w14:paraId="52E8552A" w14:textId="77777777" w:rsidTr="00DF3237">
        <w:trPr>
          <w:trHeight w:hRule="exact" w:val="396"/>
        </w:trPr>
        <w:tc>
          <w:tcPr>
            <w:tcW w:w="1006" w:type="pct"/>
            <w:gridSpan w:val="2"/>
            <w:vMerge/>
            <w:tcBorders>
              <w:left w:val="single" w:sz="4" w:space="0" w:color="E7E6E6" w:themeColor="background2"/>
            </w:tcBorders>
          </w:tcPr>
          <w:p w14:paraId="70BE1112" w14:textId="77777777" w:rsidR="007F3F42" w:rsidRPr="00B9196B" w:rsidRDefault="007F3F42" w:rsidP="000D0610">
            <w:pPr>
              <w:rPr>
                <w:rFonts w:cs="Segoe UI"/>
              </w:rPr>
            </w:pPr>
          </w:p>
        </w:tc>
        <w:tc>
          <w:tcPr>
            <w:tcW w:w="798" w:type="pct"/>
          </w:tcPr>
          <w:p w14:paraId="46A1C6CA" w14:textId="77777777" w:rsidR="007F3F42" w:rsidRPr="00B9196B" w:rsidRDefault="007F3F42" w:rsidP="000D0610">
            <w:pPr>
              <w:pStyle w:val="TableParagraph"/>
              <w:spacing w:before="79"/>
              <w:rPr>
                <w:b/>
                <w:sz w:val="16"/>
              </w:rPr>
            </w:pPr>
            <w:r w:rsidRPr="00B9196B">
              <w:rPr>
                <w:b/>
                <w:sz w:val="16"/>
              </w:rPr>
              <w:t>Insignificant (1)</w:t>
            </w:r>
          </w:p>
        </w:tc>
        <w:tc>
          <w:tcPr>
            <w:tcW w:w="798" w:type="pct"/>
            <w:tcBorders>
              <w:bottom w:val="single" w:sz="36" w:space="0" w:color="FFC000"/>
            </w:tcBorders>
          </w:tcPr>
          <w:p w14:paraId="475418E9" w14:textId="77777777" w:rsidR="007F3F42" w:rsidRPr="00B9196B" w:rsidRDefault="007F3F42" w:rsidP="000D0610">
            <w:pPr>
              <w:pStyle w:val="TableParagraph"/>
              <w:spacing w:before="79"/>
              <w:ind w:left="340"/>
              <w:rPr>
                <w:b/>
                <w:sz w:val="16"/>
              </w:rPr>
            </w:pPr>
            <w:r w:rsidRPr="00B9196B">
              <w:rPr>
                <w:b/>
                <w:sz w:val="16"/>
              </w:rPr>
              <w:t>Minor (2)</w:t>
            </w:r>
          </w:p>
        </w:tc>
        <w:tc>
          <w:tcPr>
            <w:tcW w:w="800" w:type="pct"/>
            <w:tcBorders>
              <w:bottom w:val="single" w:sz="36" w:space="0" w:color="FFC000"/>
            </w:tcBorders>
          </w:tcPr>
          <w:p w14:paraId="004C8135" w14:textId="77777777" w:rsidR="007F3F42" w:rsidRPr="00B9196B" w:rsidRDefault="007F3F42" w:rsidP="000D0610">
            <w:pPr>
              <w:pStyle w:val="TableParagraph"/>
              <w:spacing w:before="79"/>
              <w:ind w:left="204"/>
              <w:rPr>
                <w:b/>
                <w:sz w:val="16"/>
              </w:rPr>
            </w:pPr>
            <w:r w:rsidRPr="00B9196B">
              <w:rPr>
                <w:b/>
                <w:sz w:val="16"/>
              </w:rPr>
              <w:t>Moderate (3)</w:t>
            </w:r>
          </w:p>
        </w:tc>
        <w:tc>
          <w:tcPr>
            <w:tcW w:w="798" w:type="pct"/>
            <w:tcBorders>
              <w:bottom w:val="single" w:sz="36" w:space="0" w:color="FF5050"/>
            </w:tcBorders>
          </w:tcPr>
          <w:p w14:paraId="12058A93" w14:textId="77777777" w:rsidR="007F3F42" w:rsidRPr="00B9196B" w:rsidRDefault="007F3F42" w:rsidP="000D0610">
            <w:pPr>
              <w:pStyle w:val="TableParagraph"/>
              <w:spacing w:before="79"/>
              <w:ind w:left="345"/>
              <w:rPr>
                <w:b/>
                <w:sz w:val="16"/>
              </w:rPr>
            </w:pPr>
            <w:r w:rsidRPr="00B9196B">
              <w:rPr>
                <w:b/>
                <w:sz w:val="16"/>
              </w:rPr>
              <w:t>Major (4)</w:t>
            </w:r>
          </w:p>
        </w:tc>
        <w:tc>
          <w:tcPr>
            <w:tcW w:w="799" w:type="pct"/>
            <w:tcBorders>
              <w:bottom w:val="single" w:sz="36" w:space="0" w:color="FF5050"/>
            </w:tcBorders>
          </w:tcPr>
          <w:p w14:paraId="79A1E558" w14:textId="77777777" w:rsidR="007F3F42" w:rsidRPr="00B9196B" w:rsidRDefault="007F3F42" w:rsidP="000D0610">
            <w:pPr>
              <w:pStyle w:val="TableParagraph"/>
              <w:spacing w:before="79"/>
              <w:ind w:left="259"/>
              <w:rPr>
                <w:b/>
                <w:sz w:val="16"/>
              </w:rPr>
            </w:pPr>
            <w:r w:rsidRPr="00B9196B">
              <w:rPr>
                <w:b/>
                <w:sz w:val="16"/>
              </w:rPr>
              <w:t>Extreme (5)</w:t>
            </w:r>
          </w:p>
        </w:tc>
      </w:tr>
      <w:tr w:rsidR="007F3F42" w:rsidRPr="00B9196B" w14:paraId="3316133A" w14:textId="77777777" w:rsidTr="00DF3237">
        <w:trPr>
          <w:trHeight w:hRule="exact" w:val="595"/>
        </w:trPr>
        <w:tc>
          <w:tcPr>
            <w:tcW w:w="282" w:type="pct"/>
            <w:vMerge w:val="restart"/>
            <w:textDirection w:val="btLr"/>
          </w:tcPr>
          <w:p w14:paraId="36180366" w14:textId="77777777" w:rsidR="007F3F42" w:rsidRPr="00B9196B" w:rsidRDefault="007F3F42" w:rsidP="000D0610">
            <w:pPr>
              <w:pStyle w:val="TableParagraph"/>
              <w:spacing w:before="105"/>
              <w:ind w:left="850" w:right="977"/>
              <w:jc w:val="center"/>
              <w:rPr>
                <w:b/>
                <w:sz w:val="20"/>
              </w:rPr>
            </w:pPr>
            <w:r w:rsidRPr="00B9196B">
              <w:rPr>
                <w:b/>
                <w:spacing w:val="-2"/>
                <w:w w:val="99"/>
                <w:sz w:val="20"/>
              </w:rPr>
              <w:t>L</w:t>
            </w:r>
            <w:r w:rsidRPr="00B9196B">
              <w:rPr>
                <w:b/>
                <w:w w:val="99"/>
                <w:sz w:val="20"/>
              </w:rPr>
              <w:t>i</w:t>
            </w:r>
            <w:r w:rsidRPr="00B9196B">
              <w:rPr>
                <w:b/>
                <w:spacing w:val="-1"/>
                <w:w w:val="99"/>
                <w:sz w:val="20"/>
              </w:rPr>
              <w:t>k</w:t>
            </w:r>
            <w:r w:rsidRPr="00B9196B">
              <w:rPr>
                <w:b/>
                <w:w w:val="99"/>
                <w:sz w:val="20"/>
              </w:rPr>
              <w:t>elihood</w:t>
            </w:r>
          </w:p>
        </w:tc>
        <w:tc>
          <w:tcPr>
            <w:tcW w:w="724" w:type="pct"/>
          </w:tcPr>
          <w:p w14:paraId="52474369" w14:textId="77777777" w:rsidR="007F3F42" w:rsidRPr="00B9196B" w:rsidRDefault="007F3F42" w:rsidP="000D0610">
            <w:pPr>
              <w:pStyle w:val="TableParagraph"/>
              <w:spacing w:before="79"/>
              <w:ind w:left="73" w:right="74"/>
              <w:jc w:val="center"/>
              <w:rPr>
                <w:b/>
                <w:sz w:val="16"/>
              </w:rPr>
            </w:pPr>
            <w:r w:rsidRPr="00B9196B">
              <w:rPr>
                <w:b/>
                <w:sz w:val="16"/>
              </w:rPr>
              <w:t>Very Likely (5)</w:t>
            </w:r>
          </w:p>
        </w:tc>
        <w:tc>
          <w:tcPr>
            <w:tcW w:w="798" w:type="pct"/>
            <w:shd w:val="clear" w:color="auto" w:fill="3476B0"/>
          </w:tcPr>
          <w:p w14:paraId="12F1E771" w14:textId="77777777" w:rsidR="007F3F42" w:rsidRPr="00B9196B" w:rsidRDefault="007F3F42" w:rsidP="000D0610">
            <w:pPr>
              <w:pStyle w:val="TableParagraph"/>
              <w:spacing w:before="79"/>
              <w:ind w:left="605" w:right="383" w:hanging="202"/>
              <w:rPr>
                <w:sz w:val="16"/>
              </w:rPr>
            </w:pPr>
            <w:r w:rsidRPr="00B9196B">
              <w:rPr>
                <w:color w:val="FFFFFF"/>
                <w:sz w:val="16"/>
              </w:rPr>
              <w:t>Medium (5)</w:t>
            </w:r>
          </w:p>
        </w:tc>
        <w:tc>
          <w:tcPr>
            <w:tcW w:w="798" w:type="pct"/>
            <w:tcBorders>
              <w:bottom w:val="single" w:sz="36" w:space="0" w:color="3476B0"/>
            </w:tcBorders>
            <w:shd w:val="clear" w:color="auto" w:fill="FFC000"/>
          </w:tcPr>
          <w:p w14:paraId="65489AC9" w14:textId="77777777" w:rsidR="007F3F42" w:rsidRPr="00B9196B" w:rsidRDefault="007F3F42" w:rsidP="000D0610">
            <w:pPr>
              <w:pStyle w:val="TableParagraph"/>
              <w:spacing w:before="79"/>
              <w:ind w:left="527" w:right="526"/>
              <w:jc w:val="center"/>
              <w:rPr>
                <w:sz w:val="16"/>
              </w:rPr>
            </w:pPr>
            <w:r w:rsidRPr="00B9196B">
              <w:rPr>
                <w:sz w:val="16"/>
              </w:rPr>
              <w:t>High (10)</w:t>
            </w:r>
          </w:p>
        </w:tc>
        <w:tc>
          <w:tcPr>
            <w:tcW w:w="800" w:type="pct"/>
            <w:shd w:val="clear" w:color="auto" w:fill="FFC000"/>
          </w:tcPr>
          <w:p w14:paraId="2D670ED3" w14:textId="77777777" w:rsidR="007F3F42" w:rsidRPr="00B9196B" w:rsidRDefault="007F3F42" w:rsidP="000D0610">
            <w:pPr>
              <w:pStyle w:val="TableParagraph"/>
              <w:spacing w:before="79"/>
              <w:ind w:left="530" w:right="526"/>
              <w:jc w:val="center"/>
              <w:rPr>
                <w:sz w:val="16"/>
              </w:rPr>
            </w:pPr>
            <w:r w:rsidRPr="00B9196B">
              <w:rPr>
                <w:sz w:val="16"/>
              </w:rPr>
              <w:t>High (15)</w:t>
            </w:r>
          </w:p>
        </w:tc>
        <w:tc>
          <w:tcPr>
            <w:tcW w:w="798" w:type="pct"/>
            <w:tcBorders>
              <w:bottom w:val="single" w:sz="36" w:space="0" w:color="FFC000"/>
            </w:tcBorders>
            <w:shd w:val="clear" w:color="auto" w:fill="FF5050"/>
          </w:tcPr>
          <w:p w14:paraId="65B08D84" w14:textId="77777777" w:rsidR="007F3F42" w:rsidRPr="00B9196B" w:rsidRDefault="007F3F42" w:rsidP="000D0610">
            <w:pPr>
              <w:pStyle w:val="TableParagraph"/>
              <w:spacing w:before="79"/>
              <w:ind w:left="561" w:right="330" w:hanging="214"/>
              <w:rPr>
                <w:sz w:val="16"/>
              </w:rPr>
            </w:pPr>
            <w:r w:rsidRPr="00B9196B">
              <w:rPr>
                <w:sz w:val="16"/>
              </w:rPr>
              <w:t>Very High (20)</w:t>
            </w:r>
          </w:p>
        </w:tc>
        <w:tc>
          <w:tcPr>
            <w:tcW w:w="799" w:type="pct"/>
            <w:shd w:val="clear" w:color="auto" w:fill="FF5050"/>
          </w:tcPr>
          <w:p w14:paraId="4131EB20" w14:textId="77777777" w:rsidR="007F3F42" w:rsidRPr="00B9196B" w:rsidRDefault="007F3F42" w:rsidP="000D0610">
            <w:pPr>
              <w:pStyle w:val="TableParagraph"/>
              <w:spacing w:before="79"/>
              <w:ind w:left="561" w:right="332" w:hanging="214"/>
              <w:rPr>
                <w:sz w:val="16"/>
              </w:rPr>
            </w:pPr>
            <w:r w:rsidRPr="00B9196B">
              <w:rPr>
                <w:sz w:val="16"/>
              </w:rPr>
              <w:t>Very High (25)</w:t>
            </w:r>
          </w:p>
        </w:tc>
      </w:tr>
      <w:tr w:rsidR="007F3F42" w:rsidRPr="00B9196B" w14:paraId="69505752" w14:textId="77777777" w:rsidTr="00DF3237">
        <w:trPr>
          <w:trHeight w:hRule="exact" w:val="595"/>
        </w:trPr>
        <w:tc>
          <w:tcPr>
            <w:tcW w:w="282" w:type="pct"/>
            <w:vMerge/>
            <w:textDirection w:val="btLr"/>
          </w:tcPr>
          <w:p w14:paraId="70EC616C" w14:textId="77777777" w:rsidR="007F3F42" w:rsidRPr="00B9196B" w:rsidRDefault="007F3F42" w:rsidP="000D0610">
            <w:pPr>
              <w:rPr>
                <w:rFonts w:cs="Segoe UI"/>
              </w:rPr>
            </w:pPr>
          </w:p>
        </w:tc>
        <w:tc>
          <w:tcPr>
            <w:tcW w:w="724" w:type="pct"/>
          </w:tcPr>
          <w:p w14:paraId="376265C5" w14:textId="77777777" w:rsidR="007F3F42" w:rsidRPr="00B9196B" w:rsidRDefault="007F3F42" w:rsidP="000D0610">
            <w:pPr>
              <w:pStyle w:val="TableParagraph"/>
              <w:spacing w:before="79"/>
              <w:ind w:left="73" w:right="74"/>
              <w:jc w:val="center"/>
              <w:rPr>
                <w:b/>
                <w:sz w:val="16"/>
              </w:rPr>
            </w:pPr>
            <w:r w:rsidRPr="00B9196B">
              <w:rPr>
                <w:b/>
                <w:sz w:val="16"/>
              </w:rPr>
              <w:t>Likely (4)</w:t>
            </w:r>
          </w:p>
        </w:tc>
        <w:tc>
          <w:tcPr>
            <w:tcW w:w="798" w:type="pct"/>
            <w:shd w:val="clear" w:color="auto" w:fill="3476B0"/>
          </w:tcPr>
          <w:p w14:paraId="54E70205" w14:textId="77777777" w:rsidR="007F3F42" w:rsidRPr="00B9196B" w:rsidRDefault="007F3F42" w:rsidP="000D0610">
            <w:pPr>
              <w:pStyle w:val="TableParagraph"/>
              <w:spacing w:before="79"/>
              <w:ind w:left="605" w:right="383" w:hanging="202"/>
              <w:rPr>
                <w:sz w:val="16"/>
              </w:rPr>
            </w:pPr>
            <w:r w:rsidRPr="00B9196B">
              <w:rPr>
                <w:color w:val="FFFFFF"/>
                <w:sz w:val="16"/>
              </w:rPr>
              <w:t>Medium (4)</w:t>
            </w:r>
          </w:p>
        </w:tc>
        <w:tc>
          <w:tcPr>
            <w:tcW w:w="798" w:type="pct"/>
            <w:shd w:val="clear" w:color="auto" w:fill="3476B0"/>
          </w:tcPr>
          <w:p w14:paraId="3D455049" w14:textId="77777777" w:rsidR="007F3F42" w:rsidRPr="00B9196B" w:rsidRDefault="007F3F42" w:rsidP="000D0610">
            <w:pPr>
              <w:pStyle w:val="TableParagraph"/>
              <w:spacing w:before="79"/>
              <w:ind w:left="604" w:right="383" w:hanging="202"/>
              <w:rPr>
                <w:sz w:val="16"/>
              </w:rPr>
            </w:pPr>
            <w:r w:rsidRPr="00B9196B">
              <w:rPr>
                <w:color w:val="FFFFFF"/>
                <w:sz w:val="16"/>
              </w:rPr>
              <w:t>Medium (8)</w:t>
            </w:r>
          </w:p>
        </w:tc>
        <w:tc>
          <w:tcPr>
            <w:tcW w:w="800" w:type="pct"/>
            <w:shd w:val="clear" w:color="auto" w:fill="FFC000"/>
          </w:tcPr>
          <w:p w14:paraId="2725CB86" w14:textId="77777777" w:rsidR="007F3F42" w:rsidRPr="00B9196B" w:rsidRDefault="007F3F42" w:rsidP="000D0610">
            <w:pPr>
              <w:pStyle w:val="TableParagraph"/>
              <w:spacing w:before="79"/>
              <w:ind w:left="530" w:right="526"/>
              <w:jc w:val="center"/>
              <w:rPr>
                <w:sz w:val="16"/>
              </w:rPr>
            </w:pPr>
            <w:r w:rsidRPr="00B9196B">
              <w:rPr>
                <w:sz w:val="16"/>
              </w:rPr>
              <w:t>High (12)</w:t>
            </w:r>
          </w:p>
        </w:tc>
        <w:tc>
          <w:tcPr>
            <w:tcW w:w="798" w:type="pct"/>
            <w:shd w:val="clear" w:color="auto" w:fill="FFC000"/>
          </w:tcPr>
          <w:p w14:paraId="6FFDA6B3" w14:textId="77777777" w:rsidR="007F3F42" w:rsidRPr="00B9196B" w:rsidRDefault="007F3F42" w:rsidP="000D0610">
            <w:pPr>
              <w:pStyle w:val="TableParagraph"/>
              <w:spacing w:before="79"/>
              <w:ind w:left="527" w:right="527"/>
              <w:jc w:val="center"/>
              <w:rPr>
                <w:sz w:val="16"/>
              </w:rPr>
            </w:pPr>
            <w:r w:rsidRPr="00B9196B">
              <w:rPr>
                <w:sz w:val="16"/>
              </w:rPr>
              <w:t>High (16)</w:t>
            </w:r>
          </w:p>
        </w:tc>
        <w:tc>
          <w:tcPr>
            <w:tcW w:w="799" w:type="pct"/>
            <w:tcBorders>
              <w:bottom w:val="single" w:sz="36" w:space="0" w:color="FFC000"/>
            </w:tcBorders>
            <w:shd w:val="clear" w:color="auto" w:fill="FF5050"/>
          </w:tcPr>
          <w:p w14:paraId="70F104C1" w14:textId="77777777" w:rsidR="007F3F42" w:rsidRPr="00B9196B" w:rsidRDefault="007F3F42" w:rsidP="000D0610">
            <w:pPr>
              <w:pStyle w:val="TableParagraph"/>
              <w:spacing w:before="79"/>
              <w:ind w:left="561" w:right="332" w:hanging="214"/>
              <w:rPr>
                <w:sz w:val="16"/>
              </w:rPr>
            </w:pPr>
            <w:r w:rsidRPr="00B9196B">
              <w:rPr>
                <w:sz w:val="16"/>
              </w:rPr>
              <w:t>Very High (20)</w:t>
            </w:r>
          </w:p>
        </w:tc>
      </w:tr>
      <w:tr w:rsidR="007F3F42" w:rsidRPr="00B9196B" w14:paraId="2588BB8E" w14:textId="77777777" w:rsidTr="00DF3237">
        <w:trPr>
          <w:trHeight w:hRule="exact" w:val="596"/>
        </w:trPr>
        <w:tc>
          <w:tcPr>
            <w:tcW w:w="282" w:type="pct"/>
            <w:vMerge/>
            <w:textDirection w:val="btLr"/>
          </w:tcPr>
          <w:p w14:paraId="4A32E4B1" w14:textId="77777777" w:rsidR="007F3F42" w:rsidRPr="00B9196B" w:rsidRDefault="007F3F42" w:rsidP="000D0610">
            <w:pPr>
              <w:rPr>
                <w:rFonts w:cs="Segoe UI"/>
              </w:rPr>
            </w:pPr>
          </w:p>
        </w:tc>
        <w:tc>
          <w:tcPr>
            <w:tcW w:w="724" w:type="pct"/>
          </w:tcPr>
          <w:p w14:paraId="1D7C3677" w14:textId="77777777" w:rsidR="007F3F42" w:rsidRPr="00B9196B" w:rsidRDefault="007F3F42" w:rsidP="000D0610">
            <w:pPr>
              <w:pStyle w:val="TableParagraph"/>
              <w:spacing w:before="79"/>
              <w:ind w:left="73" w:right="73"/>
              <w:jc w:val="center"/>
              <w:rPr>
                <w:b/>
                <w:sz w:val="16"/>
              </w:rPr>
            </w:pPr>
            <w:r w:rsidRPr="00B9196B">
              <w:rPr>
                <w:b/>
                <w:sz w:val="16"/>
              </w:rPr>
              <w:t>Possible (3)</w:t>
            </w:r>
          </w:p>
        </w:tc>
        <w:tc>
          <w:tcPr>
            <w:tcW w:w="798" w:type="pct"/>
            <w:shd w:val="clear" w:color="auto" w:fill="92D050"/>
          </w:tcPr>
          <w:p w14:paraId="414236BE" w14:textId="77777777" w:rsidR="007F3F42" w:rsidRPr="00B9196B" w:rsidRDefault="007F3F42" w:rsidP="000D0610">
            <w:pPr>
              <w:pStyle w:val="TableParagraph"/>
              <w:spacing w:before="79"/>
              <w:ind w:left="527" w:right="523"/>
              <w:jc w:val="center"/>
              <w:rPr>
                <w:sz w:val="16"/>
              </w:rPr>
            </w:pPr>
            <w:r w:rsidRPr="00B9196B">
              <w:rPr>
                <w:sz w:val="16"/>
              </w:rPr>
              <w:t>Low (3)</w:t>
            </w:r>
          </w:p>
        </w:tc>
        <w:tc>
          <w:tcPr>
            <w:tcW w:w="798" w:type="pct"/>
            <w:tcBorders>
              <w:bottom w:val="single" w:sz="33" w:space="0" w:color="92D050"/>
            </w:tcBorders>
            <w:shd w:val="clear" w:color="auto" w:fill="3476B0"/>
          </w:tcPr>
          <w:p w14:paraId="243AE3C1" w14:textId="77777777" w:rsidR="007F3F42" w:rsidRPr="00B9196B" w:rsidRDefault="007F3F42" w:rsidP="000D0610">
            <w:pPr>
              <w:pStyle w:val="TableParagraph"/>
              <w:spacing w:before="79"/>
              <w:ind w:left="604" w:right="383" w:hanging="202"/>
              <w:rPr>
                <w:sz w:val="16"/>
              </w:rPr>
            </w:pPr>
            <w:r w:rsidRPr="00B9196B">
              <w:rPr>
                <w:color w:val="FFFFFF"/>
                <w:sz w:val="16"/>
              </w:rPr>
              <w:t>Medium (6)</w:t>
            </w:r>
          </w:p>
        </w:tc>
        <w:tc>
          <w:tcPr>
            <w:tcW w:w="800" w:type="pct"/>
            <w:tcBorders>
              <w:bottom w:val="single" w:sz="33" w:space="0" w:color="3476B0"/>
            </w:tcBorders>
            <w:shd w:val="clear" w:color="auto" w:fill="FFC000"/>
          </w:tcPr>
          <w:p w14:paraId="02401698" w14:textId="77777777" w:rsidR="007F3F42" w:rsidRPr="00B9196B" w:rsidRDefault="007F3F42" w:rsidP="000D0610">
            <w:pPr>
              <w:pStyle w:val="TableParagraph"/>
              <w:spacing w:before="79"/>
              <w:ind w:left="530" w:right="526"/>
              <w:jc w:val="center"/>
              <w:rPr>
                <w:sz w:val="16"/>
              </w:rPr>
            </w:pPr>
            <w:r w:rsidRPr="00B9196B">
              <w:rPr>
                <w:sz w:val="16"/>
              </w:rPr>
              <w:t>High (9)</w:t>
            </w:r>
          </w:p>
        </w:tc>
        <w:tc>
          <w:tcPr>
            <w:tcW w:w="798" w:type="pct"/>
            <w:tcBorders>
              <w:bottom w:val="single" w:sz="33" w:space="0" w:color="3476B0"/>
            </w:tcBorders>
            <w:shd w:val="clear" w:color="auto" w:fill="FFC000"/>
          </w:tcPr>
          <w:p w14:paraId="6FAF7086" w14:textId="77777777" w:rsidR="007F3F42" w:rsidRPr="00B9196B" w:rsidRDefault="007F3F42" w:rsidP="000D0610">
            <w:pPr>
              <w:pStyle w:val="TableParagraph"/>
              <w:spacing w:before="79"/>
              <w:ind w:left="527" w:right="527"/>
              <w:jc w:val="center"/>
              <w:rPr>
                <w:sz w:val="16"/>
              </w:rPr>
            </w:pPr>
            <w:r w:rsidRPr="00B9196B">
              <w:rPr>
                <w:sz w:val="16"/>
              </w:rPr>
              <w:t>High (12)</w:t>
            </w:r>
          </w:p>
        </w:tc>
        <w:tc>
          <w:tcPr>
            <w:tcW w:w="799" w:type="pct"/>
            <w:shd w:val="clear" w:color="auto" w:fill="FFC000"/>
          </w:tcPr>
          <w:p w14:paraId="387CC470" w14:textId="77777777" w:rsidR="007F3F42" w:rsidRPr="00B9196B" w:rsidRDefault="007F3F42" w:rsidP="000D0610">
            <w:pPr>
              <w:pStyle w:val="TableParagraph"/>
              <w:spacing w:before="79"/>
              <w:ind w:left="527" w:right="528"/>
              <w:jc w:val="center"/>
              <w:rPr>
                <w:sz w:val="16"/>
              </w:rPr>
            </w:pPr>
            <w:r w:rsidRPr="00B9196B">
              <w:rPr>
                <w:sz w:val="16"/>
              </w:rPr>
              <w:t>High (15)</w:t>
            </w:r>
          </w:p>
        </w:tc>
      </w:tr>
      <w:tr w:rsidR="007F3F42" w:rsidRPr="00B9196B" w14:paraId="2CB3C063" w14:textId="77777777" w:rsidTr="00DF3237">
        <w:trPr>
          <w:trHeight w:hRule="exact" w:val="596"/>
        </w:trPr>
        <w:tc>
          <w:tcPr>
            <w:tcW w:w="282" w:type="pct"/>
            <w:vMerge/>
            <w:textDirection w:val="btLr"/>
          </w:tcPr>
          <w:p w14:paraId="098FF947" w14:textId="77777777" w:rsidR="007F3F42" w:rsidRPr="00B9196B" w:rsidRDefault="007F3F42" w:rsidP="000D0610">
            <w:pPr>
              <w:rPr>
                <w:rFonts w:cs="Segoe UI"/>
              </w:rPr>
            </w:pPr>
          </w:p>
        </w:tc>
        <w:tc>
          <w:tcPr>
            <w:tcW w:w="724" w:type="pct"/>
          </w:tcPr>
          <w:p w14:paraId="735ABF3A" w14:textId="77777777" w:rsidR="007F3F42" w:rsidRPr="00B9196B" w:rsidRDefault="007F3F42" w:rsidP="000D0610">
            <w:pPr>
              <w:pStyle w:val="TableParagraph"/>
              <w:spacing w:before="81"/>
              <w:ind w:left="73" w:right="74"/>
              <w:jc w:val="center"/>
              <w:rPr>
                <w:b/>
                <w:sz w:val="16"/>
              </w:rPr>
            </w:pPr>
            <w:r w:rsidRPr="00B9196B">
              <w:rPr>
                <w:b/>
                <w:sz w:val="16"/>
              </w:rPr>
              <w:t>Unlikely (2)</w:t>
            </w:r>
          </w:p>
        </w:tc>
        <w:tc>
          <w:tcPr>
            <w:tcW w:w="798" w:type="pct"/>
            <w:shd w:val="clear" w:color="auto" w:fill="92D050"/>
          </w:tcPr>
          <w:p w14:paraId="7B671B3D" w14:textId="77777777" w:rsidR="007F3F42" w:rsidRPr="00B9196B" w:rsidRDefault="007F3F42" w:rsidP="000D0610">
            <w:pPr>
              <w:pStyle w:val="TableParagraph"/>
              <w:spacing w:before="81"/>
              <w:ind w:left="527" w:right="523"/>
              <w:jc w:val="center"/>
              <w:rPr>
                <w:sz w:val="16"/>
              </w:rPr>
            </w:pPr>
            <w:r w:rsidRPr="00B9196B">
              <w:rPr>
                <w:sz w:val="16"/>
              </w:rPr>
              <w:t>Low (2)</w:t>
            </w:r>
          </w:p>
        </w:tc>
        <w:tc>
          <w:tcPr>
            <w:tcW w:w="798" w:type="pct"/>
            <w:shd w:val="clear" w:color="auto" w:fill="92D050"/>
          </w:tcPr>
          <w:p w14:paraId="3D8CE713" w14:textId="77777777" w:rsidR="007F3F42" w:rsidRPr="00B9196B" w:rsidRDefault="007F3F42" w:rsidP="000D0610">
            <w:pPr>
              <w:pStyle w:val="TableParagraph"/>
              <w:spacing w:before="81"/>
              <w:ind w:left="527" w:right="524"/>
              <w:jc w:val="center"/>
              <w:rPr>
                <w:sz w:val="16"/>
              </w:rPr>
            </w:pPr>
            <w:r w:rsidRPr="00B9196B">
              <w:rPr>
                <w:sz w:val="16"/>
              </w:rPr>
              <w:t>Low (4)</w:t>
            </w:r>
          </w:p>
        </w:tc>
        <w:tc>
          <w:tcPr>
            <w:tcW w:w="800" w:type="pct"/>
            <w:shd w:val="clear" w:color="auto" w:fill="3476B0"/>
          </w:tcPr>
          <w:p w14:paraId="61899DBD" w14:textId="77777777" w:rsidR="007F3F42" w:rsidRPr="00B9196B" w:rsidRDefault="007F3F42" w:rsidP="000D0610">
            <w:pPr>
              <w:pStyle w:val="TableParagraph"/>
              <w:spacing w:before="81"/>
              <w:ind w:left="607" w:right="383" w:hanging="202"/>
              <w:rPr>
                <w:sz w:val="16"/>
              </w:rPr>
            </w:pPr>
            <w:r w:rsidRPr="00B9196B">
              <w:rPr>
                <w:color w:val="FFFFFF"/>
                <w:sz w:val="16"/>
              </w:rPr>
              <w:t>Medium (6)</w:t>
            </w:r>
          </w:p>
        </w:tc>
        <w:tc>
          <w:tcPr>
            <w:tcW w:w="798" w:type="pct"/>
            <w:shd w:val="clear" w:color="auto" w:fill="3476B0"/>
          </w:tcPr>
          <w:p w14:paraId="777553B1" w14:textId="77777777" w:rsidR="007F3F42" w:rsidRPr="00B9196B" w:rsidRDefault="007F3F42" w:rsidP="000D0610">
            <w:pPr>
              <w:pStyle w:val="TableParagraph"/>
              <w:spacing w:before="81"/>
              <w:ind w:left="604" w:right="384" w:hanging="202"/>
              <w:rPr>
                <w:sz w:val="16"/>
              </w:rPr>
            </w:pPr>
            <w:r w:rsidRPr="00B9196B">
              <w:rPr>
                <w:color w:val="FFFFFF"/>
                <w:sz w:val="16"/>
              </w:rPr>
              <w:t>Medium (8)</w:t>
            </w:r>
          </w:p>
        </w:tc>
        <w:tc>
          <w:tcPr>
            <w:tcW w:w="799" w:type="pct"/>
            <w:shd w:val="clear" w:color="auto" w:fill="FFC000"/>
          </w:tcPr>
          <w:p w14:paraId="6B18AD0D" w14:textId="77777777" w:rsidR="007F3F42" w:rsidRPr="00B9196B" w:rsidRDefault="007F3F42" w:rsidP="000D0610">
            <w:pPr>
              <w:pStyle w:val="TableParagraph"/>
              <w:spacing w:before="81"/>
              <w:ind w:left="527" w:right="528"/>
              <w:jc w:val="center"/>
              <w:rPr>
                <w:sz w:val="16"/>
              </w:rPr>
            </w:pPr>
            <w:r w:rsidRPr="00B9196B">
              <w:rPr>
                <w:sz w:val="16"/>
              </w:rPr>
              <w:t>High (10)</w:t>
            </w:r>
          </w:p>
        </w:tc>
      </w:tr>
      <w:tr w:rsidR="007F3F42" w:rsidRPr="00B9196B" w14:paraId="7AC06C87" w14:textId="77777777" w:rsidTr="00DF3237">
        <w:trPr>
          <w:trHeight w:hRule="exact" w:val="596"/>
        </w:trPr>
        <w:tc>
          <w:tcPr>
            <w:tcW w:w="282" w:type="pct"/>
            <w:vMerge/>
            <w:textDirection w:val="btLr"/>
          </w:tcPr>
          <w:p w14:paraId="06E868C4" w14:textId="77777777" w:rsidR="007F3F42" w:rsidRPr="00B9196B" w:rsidRDefault="007F3F42" w:rsidP="000D0610">
            <w:pPr>
              <w:rPr>
                <w:rFonts w:cs="Segoe UI"/>
              </w:rPr>
            </w:pPr>
          </w:p>
        </w:tc>
        <w:tc>
          <w:tcPr>
            <w:tcW w:w="724" w:type="pct"/>
          </w:tcPr>
          <w:p w14:paraId="1D07CFAB" w14:textId="77777777" w:rsidR="007F3F42" w:rsidRPr="00B9196B" w:rsidRDefault="007F3F42" w:rsidP="000D0610">
            <w:pPr>
              <w:pStyle w:val="TableParagraph"/>
              <w:spacing w:before="80"/>
              <w:ind w:left="73" w:right="73"/>
              <w:jc w:val="center"/>
              <w:rPr>
                <w:b/>
                <w:sz w:val="16"/>
              </w:rPr>
            </w:pPr>
            <w:r w:rsidRPr="00B9196B">
              <w:rPr>
                <w:b/>
                <w:sz w:val="16"/>
              </w:rPr>
              <w:t>Rare (1)</w:t>
            </w:r>
          </w:p>
        </w:tc>
        <w:tc>
          <w:tcPr>
            <w:tcW w:w="798" w:type="pct"/>
            <w:shd w:val="clear" w:color="auto" w:fill="92D050"/>
          </w:tcPr>
          <w:p w14:paraId="4FB689E5" w14:textId="77777777" w:rsidR="007F3F42" w:rsidRPr="00B9196B" w:rsidRDefault="007F3F42" w:rsidP="000D0610">
            <w:pPr>
              <w:pStyle w:val="TableParagraph"/>
              <w:spacing w:before="80"/>
              <w:ind w:left="527" w:right="523"/>
              <w:jc w:val="center"/>
              <w:rPr>
                <w:sz w:val="16"/>
              </w:rPr>
            </w:pPr>
            <w:r w:rsidRPr="00B9196B">
              <w:rPr>
                <w:sz w:val="16"/>
              </w:rPr>
              <w:t>Low (1)</w:t>
            </w:r>
          </w:p>
        </w:tc>
        <w:tc>
          <w:tcPr>
            <w:tcW w:w="798" w:type="pct"/>
            <w:shd w:val="clear" w:color="auto" w:fill="92D050"/>
          </w:tcPr>
          <w:p w14:paraId="28D4E791" w14:textId="77777777" w:rsidR="007F3F42" w:rsidRPr="00B9196B" w:rsidRDefault="007F3F42" w:rsidP="000D0610">
            <w:pPr>
              <w:pStyle w:val="TableParagraph"/>
              <w:spacing w:before="80"/>
              <w:ind w:left="527" w:right="524"/>
              <w:jc w:val="center"/>
              <w:rPr>
                <w:sz w:val="16"/>
              </w:rPr>
            </w:pPr>
            <w:r w:rsidRPr="00B9196B">
              <w:rPr>
                <w:sz w:val="16"/>
              </w:rPr>
              <w:t>Low (2)</w:t>
            </w:r>
          </w:p>
        </w:tc>
        <w:tc>
          <w:tcPr>
            <w:tcW w:w="800" w:type="pct"/>
            <w:shd w:val="clear" w:color="auto" w:fill="3476B0"/>
          </w:tcPr>
          <w:p w14:paraId="0AC46332" w14:textId="77777777" w:rsidR="007F3F42" w:rsidRPr="00B9196B" w:rsidRDefault="007F3F42" w:rsidP="000D0610">
            <w:pPr>
              <w:pStyle w:val="TableParagraph"/>
              <w:spacing w:before="80"/>
              <w:ind w:left="607" w:right="383" w:hanging="202"/>
              <w:rPr>
                <w:sz w:val="16"/>
              </w:rPr>
            </w:pPr>
            <w:r w:rsidRPr="00B9196B">
              <w:rPr>
                <w:color w:val="FFFFFF"/>
                <w:sz w:val="16"/>
              </w:rPr>
              <w:t>Medium (3)</w:t>
            </w:r>
          </w:p>
        </w:tc>
        <w:tc>
          <w:tcPr>
            <w:tcW w:w="798" w:type="pct"/>
            <w:shd w:val="clear" w:color="auto" w:fill="3476B0"/>
          </w:tcPr>
          <w:p w14:paraId="2B1E2D83" w14:textId="77777777" w:rsidR="007F3F42" w:rsidRPr="00B9196B" w:rsidRDefault="007F3F42" w:rsidP="000D0610">
            <w:pPr>
              <w:pStyle w:val="TableParagraph"/>
              <w:spacing w:before="80"/>
              <w:ind w:left="604" w:right="384" w:hanging="202"/>
              <w:rPr>
                <w:sz w:val="16"/>
              </w:rPr>
            </w:pPr>
            <w:r w:rsidRPr="00B9196B">
              <w:rPr>
                <w:color w:val="FFFFFF"/>
                <w:sz w:val="16"/>
              </w:rPr>
              <w:t>Medium (4)</w:t>
            </w:r>
          </w:p>
        </w:tc>
        <w:tc>
          <w:tcPr>
            <w:tcW w:w="799" w:type="pct"/>
            <w:shd w:val="clear" w:color="auto" w:fill="FFC000"/>
          </w:tcPr>
          <w:p w14:paraId="3FC4C4D8" w14:textId="77777777" w:rsidR="007F3F42" w:rsidRPr="00B9196B" w:rsidRDefault="007F3F42" w:rsidP="000D0610">
            <w:pPr>
              <w:pStyle w:val="TableParagraph"/>
              <w:spacing w:before="80"/>
              <w:ind w:left="527" w:right="528"/>
              <w:jc w:val="center"/>
              <w:rPr>
                <w:sz w:val="16"/>
              </w:rPr>
            </w:pPr>
            <w:r w:rsidRPr="00B9196B">
              <w:rPr>
                <w:sz w:val="16"/>
              </w:rPr>
              <w:t>High (5)</w:t>
            </w:r>
          </w:p>
        </w:tc>
      </w:tr>
    </w:tbl>
    <w:p w14:paraId="431083FC" w14:textId="77777777" w:rsidR="007F3F42" w:rsidRPr="00B9196B" w:rsidRDefault="007F3F42" w:rsidP="007F3F42">
      <w:pPr>
        <w:pStyle w:val="BodyText"/>
        <w:rPr>
          <w:rFonts w:ascii="Segoe UI" w:hAnsi="Segoe UI" w:cs="Segoe UI"/>
          <w:sz w:val="20"/>
        </w:rPr>
      </w:pPr>
    </w:p>
    <w:p w14:paraId="6BA427A5" w14:textId="77777777" w:rsidR="007F3F42" w:rsidRPr="00B9196B" w:rsidRDefault="007F3F42" w:rsidP="007F3F42">
      <w:pPr>
        <w:pStyle w:val="Instructions"/>
        <w:rPr>
          <w:rFonts w:ascii="Segoe UI" w:hAnsi="Segoe UI" w:cs="Segoe UI"/>
          <w:lang w:val="en-GB"/>
        </w:rPr>
      </w:pPr>
      <w:r w:rsidRPr="00B9196B">
        <w:rPr>
          <w:rFonts w:ascii="Segoe UI" w:hAnsi="Segoe UI" w:cs="Segoe UI"/>
          <w:highlight w:val="lightGray"/>
          <w:lang w:val="en-GB"/>
        </w:rPr>
        <w:t>Please complete the following table.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313"/>
        <w:gridCol w:w="1457"/>
        <w:gridCol w:w="1457"/>
        <w:gridCol w:w="1724"/>
        <w:gridCol w:w="2065"/>
      </w:tblGrid>
      <w:tr w:rsidR="007F3F42" w:rsidRPr="00B9196B" w14:paraId="7913FBA7" w14:textId="77777777" w:rsidTr="00DF3237">
        <w:trPr>
          <w:trHeight w:val="494"/>
        </w:trPr>
        <w:tc>
          <w:tcPr>
            <w:tcW w:w="1283" w:type="pct"/>
            <w:vAlign w:val="center"/>
          </w:tcPr>
          <w:p w14:paraId="1391E1A0" w14:textId="77777777" w:rsidR="007F3F42" w:rsidRPr="00B9196B" w:rsidRDefault="007F3F42" w:rsidP="000D0610">
            <w:pPr>
              <w:spacing w:after="0"/>
              <w:jc w:val="center"/>
              <w:rPr>
                <w:rFonts w:cs="Segoe UI"/>
                <w:b/>
                <w:bCs/>
              </w:rPr>
            </w:pPr>
            <w:r w:rsidRPr="00B9196B">
              <w:rPr>
                <w:rFonts w:cs="Segoe UI"/>
                <w:b/>
                <w:bCs/>
              </w:rPr>
              <w:t>Risk</w:t>
            </w:r>
          </w:p>
        </w:tc>
        <w:tc>
          <w:tcPr>
            <w:tcW w:w="808" w:type="pct"/>
            <w:vAlign w:val="center"/>
          </w:tcPr>
          <w:p w14:paraId="5E897431" w14:textId="77777777" w:rsidR="007F3F42" w:rsidRPr="00B9196B" w:rsidRDefault="007F3F42" w:rsidP="000D0610">
            <w:pPr>
              <w:spacing w:after="0"/>
              <w:jc w:val="center"/>
              <w:rPr>
                <w:rFonts w:cs="Segoe UI"/>
                <w:b/>
                <w:bCs/>
              </w:rPr>
            </w:pPr>
            <w:r w:rsidRPr="00B9196B">
              <w:rPr>
                <w:rFonts w:cs="Segoe UI"/>
                <w:b/>
                <w:bCs/>
              </w:rPr>
              <w:t>Risk level</w:t>
            </w:r>
          </w:p>
        </w:tc>
        <w:tc>
          <w:tcPr>
            <w:tcW w:w="808" w:type="pct"/>
            <w:vAlign w:val="center"/>
          </w:tcPr>
          <w:p w14:paraId="5A3B5710" w14:textId="77777777" w:rsidR="007F3F42" w:rsidRPr="00B9196B" w:rsidRDefault="007F3F42" w:rsidP="000D0610">
            <w:pPr>
              <w:spacing w:after="0"/>
              <w:jc w:val="center"/>
              <w:rPr>
                <w:rFonts w:cs="Segoe UI"/>
                <w:b/>
                <w:bCs/>
              </w:rPr>
            </w:pPr>
            <w:r w:rsidRPr="00B9196B">
              <w:rPr>
                <w:rFonts w:cs="Segoe UI"/>
                <w:b/>
                <w:bCs/>
              </w:rPr>
              <w:t>Likelihood</w:t>
            </w:r>
          </w:p>
        </w:tc>
        <w:tc>
          <w:tcPr>
            <w:tcW w:w="956" w:type="pct"/>
            <w:vAlign w:val="center"/>
          </w:tcPr>
          <w:p w14:paraId="3187E3CB" w14:textId="77777777" w:rsidR="007F3F42" w:rsidRPr="00B9196B" w:rsidRDefault="007F3F42" w:rsidP="000D0610">
            <w:pPr>
              <w:spacing w:after="0"/>
              <w:jc w:val="center"/>
              <w:rPr>
                <w:rFonts w:cs="Segoe UI"/>
                <w:b/>
                <w:bCs/>
              </w:rPr>
            </w:pPr>
            <w:r w:rsidRPr="00B9196B">
              <w:rPr>
                <w:rFonts w:cs="Segoe UI"/>
                <w:b/>
                <w:bCs/>
              </w:rPr>
              <w:t>Impact</w:t>
            </w:r>
          </w:p>
        </w:tc>
        <w:tc>
          <w:tcPr>
            <w:tcW w:w="1145" w:type="pct"/>
            <w:vAlign w:val="center"/>
          </w:tcPr>
          <w:p w14:paraId="453ABA90" w14:textId="77777777" w:rsidR="007F3F42" w:rsidRPr="00B9196B" w:rsidRDefault="007F3F42" w:rsidP="000D0610">
            <w:pPr>
              <w:spacing w:after="0"/>
              <w:jc w:val="center"/>
              <w:rPr>
                <w:rFonts w:cs="Segoe UI"/>
                <w:b/>
                <w:bCs/>
              </w:rPr>
            </w:pPr>
            <w:r w:rsidRPr="00B9196B">
              <w:rPr>
                <w:rFonts w:cs="Segoe UI"/>
                <w:b/>
                <w:bCs/>
              </w:rPr>
              <w:t>Risk Mitigation Measures</w:t>
            </w:r>
          </w:p>
        </w:tc>
      </w:tr>
      <w:tr w:rsidR="007F3F42" w:rsidRPr="00B9196B" w14:paraId="1B8E7888" w14:textId="77777777" w:rsidTr="00DF3237">
        <w:trPr>
          <w:trHeight w:val="494"/>
        </w:trPr>
        <w:tc>
          <w:tcPr>
            <w:tcW w:w="1283" w:type="pct"/>
          </w:tcPr>
          <w:p w14:paraId="0EAA319A" w14:textId="77777777" w:rsidR="007F3F42" w:rsidRPr="00B9196B" w:rsidRDefault="007F3F42" w:rsidP="000D0610">
            <w:pPr>
              <w:spacing w:after="120"/>
              <w:jc w:val="left"/>
              <w:rPr>
                <w:rFonts w:cs="Segoe UI"/>
              </w:rPr>
            </w:pPr>
            <w:r w:rsidRPr="00B9196B">
              <w:rPr>
                <w:rFonts w:cs="Segoe UI"/>
              </w:rPr>
              <w:t>Non-compliance</w:t>
            </w:r>
            <w:r w:rsidRPr="00B9196B">
              <w:rPr>
                <w:rFonts w:cs="Segoe UI"/>
              </w:rPr>
              <w:br/>
              <w:t xml:space="preserve">with fiduciary and procurement standards in some SOFF activities </w:t>
            </w:r>
          </w:p>
        </w:tc>
        <w:tc>
          <w:tcPr>
            <w:tcW w:w="808" w:type="pct"/>
          </w:tcPr>
          <w:p w14:paraId="323DA535"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Please indicate:</w:t>
            </w:r>
            <w:r w:rsidRPr="00B9196B">
              <w:rPr>
                <w:rFonts w:ascii="Segoe UI" w:hAnsi="Segoe UI" w:cs="Segoe UI"/>
                <w:highlight w:val="lightGray"/>
                <w:lang w:val="en-GB"/>
              </w:rPr>
              <w:br/>
              <w:t>Low, Medium, High,</w:t>
            </w:r>
            <w:r w:rsidRPr="00B9196B">
              <w:rPr>
                <w:rFonts w:ascii="Segoe UI" w:hAnsi="Segoe UI" w:cs="Segoe UI"/>
                <w:highlight w:val="lightGray"/>
                <w:lang w:val="en-GB"/>
              </w:rPr>
              <w:br/>
              <w:t>Very high</w:t>
            </w:r>
          </w:p>
        </w:tc>
        <w:tc>
          <w:tcPr>
            <w:tcW w:w="808" w:type="pct"/>
          </w:tcPr>
          <w:p w14:paraId="01F7A7F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indicate: Rare, Unlikely, Possible, Likely,</w:t>
            </w:r>
            <w:r w:rsidRPr="00B9196B">
              <w:rPr>
                <w:rFonts w:ascii="Segoe UI" w:hAnsi="Segoe UI" w:cs="Segoe UI"/>
                <w:highlight w:val="lightGray"/>
                <w:lang w:val="en-GB"/>
              </w:rPr>
              <w:br/>
              <w:t>Very likely</w:t>
            </w:r>
          </w:p>
        </w:tc>
        <w:tc>
          <w:tcPr>
            <w:tcW w:w="956" w:type="pct"/>
          </w:tcPr>
          <w:p w14:paraId="14F2792F"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indicate:</w:t>
            </w:r>
            <w:r w:rsidRPr="00B9196B">
              <w:rPr>
                <w:rFonts w:ascii="Segoe UI" w:hAnsi="Segoe UI" w:cs="Segoe UI"/>
              </w:rPr>
              <w:t xml:space="preserve"> </w:t>
            </w:r>
            <w:r w:rsidRPr="00B9196B">
              <w:rPr>
                <w:rFonts w:ascii="Segoe UI" w:hAnsi="Segoe UI" w:cs="Segoe UI"/>
                <w:highlight w:val="lightGray"/>
              </w:rPr>
              <w:t>Insignificant, Minor, Moderate, Major,</w:t>
            </w:r>
            <w:r w:rsidRPr="00B9196B">
              <w:rPr>
                <w:rFonts w:ascii="Segoe UI" w:hAnsi="Segoe UI" w:cs="Segoe UI"/>
                <w:spacing w:val="-12"/>
                <w:highlight w:val="lightGray"/>
              </w:rPr>
              <w:t xml:space="preserve"> </w:t>
            </w:r>
            <w:r w:rsidRPr="00B9196B">
              <w:rPr>
                <w:rFonts w:ascii="Segoe UI" w:hAnsi="Segoe UI" w:cs="Segoe UI"/>
                <w:highlight w:val="lightGray"/>
              </w:rPr>
              <w:t>Extreme</w:t>
            </w:r>
          </w:p>
        </w:tc>
        <w:tc>
          <w:tcPr>
            <w:tcW w:w="1145" w:type="pct"/>
          </w:tcPr>
          <w:p w14:paraId="351FAF22" w14:textId="77777777" w:rsidR="007F3F42" w:rsidRPr="00B9196B" w:rsidRDefault="007F3F42" w:rsidP="000D0610">
            <w:pPr>
              <w:pStyle w:val="Instructions"/>
              <w:jc w:val="left"/>
              <w:rPr>
                <w:rFonts w:ascii="Segoe UI" w:hAnsi="Segoe UI" w:cs="Segoe UI"/>
                <w:highlight w:val="lightGray"/>
                <w:lang w:val="en-GB"/>
              </w:rPr>
            </w:pPr>
            <w:r w:rsidRPr="00B9196B">
              <w:rPr>
                <w:rFonts w:ascii="Segoe UI" w:hAnsi="Segoe UI" w:cs="Segoe UI"/>
                <w:highlight w:val="lightGray"/>
                <w:lang w:val="en-GB"/>
              </w:rPr>
              <w:t xml:space="preserve">Please indicate risk mitigation measures the project will undertake. </w:t>
            </w:r>
          </w:p>
        </w:tc>
      </w:tr>
      <w:tr w:rsidR="007F3F42" w:rsidRPr="00B9196B" w14:paraId="26B80001" w14:textId="77777777" w:rsidTr="00DF3237">
        <w:trPr>
          <w:trHeight w:val="1314"/>
        </w:trPr>
        <w:tc>
          <w:tcPr>
            <w:tcW w:w="1283" w:type="pct"/>
          </w:tcPr>
          <w:p w14:paraId="43B2B054" w14:textId="77777777" w:rsidR="007F3F42" w:rsidRPr="00B9196B" w:rsidRDefault="007F3F42" w:rsidP="000D0610">
            <w:pPr>
              <w:spacing w:after="120"/>
              <w:jc w:val="left"/>
              <w:rPr>
                <w:rFonts w:cs="Segoe UI"/>
              </w:rPr>
            </w:pPr>
            <w:r w:rsidRPr="00B9196B">
              <w:rPr>
                <w:rFonts w:cs="Segoe UI"/>
              </w:rPr>
              <w:t>SOFF-funded investments cause environmental or social impacts</w:t>
            </w:r>
          </w:p>
        </w:tc>
        <w:tc>
          <w:tcPr>
            <w:tcW w:w="808" w:type="pct"/>
          </w:tcPr>
          <w:p w14:paraId="392365D3" w14:textId="77777777" w:rsidR="007F3F42" w:rsidRPr="00B9196B" w:rsidRDefault="007F3F42" w:rsidP="000D0610">
            <w:pPr>
              <w:rPr>
                <w:rFonts w:cs="Segoe UI"/>
                <w:highlight w:val="lightGray"/>
              </w:rPr>
            </w:pPr>
          </w:p>
        </w:tc>
        <w:tc>
          <w:tcPr>
            <w:tcW w:w="808" w:type="pct"/>
          </w:tcPr>
          <w:p w14:paraId="1E062B4B" w14:textId="77777777" w:rsidR="007F3F42" w:rsidRPr="00B9196B" w:rsidRDefault="007F3F42" w:rsidP="000D0610">
            <w:pPr>
              <w:rPr>
                <w:rFonts w:cs="Segoe UI"/>
                <w:highlight w:val="lightGray"/>
              </w:rPr>
            </w:pPr>
          </w:p>
        </w:tc>
        <w:tc>
          <w:tcPr>
            <w:tcW w:w="956" w:type="pct"/>
          </w:tcPr>
          <w:p w14:paraId="6DB79557" w14:textId="77777777" w:rsidR="007F3F42" w:rsidRPr="00B9196B" w:rsidRDefault="007F3F42" w:rsidP="000D0610">
            <w:pPr>
              <w:rPr>
                <w:rFonts w:cs="Segoe UI"/>
                <w:highlight w:val="lightGray"/>
              </w:rPr>
            </w:pPr>
          </w:p>
        </w:tc>
        <w:tc>
          <w:tcPr>
            <w:tcW w:w="1145" w:type="pct"/>
          </w:tcPr>
          <w:p w14:paraId="36E9142E" w14:textId="77777777" w:rsidR="007F3F42" w:rsidRPr="00B9196B" w:rsidRDefault="007F3F42" w:rsidP="000D0610">
            <w:pPr>
              <w:rPr>
                <w:rFonts w:cs="Segoe UI"/>
                <w:highlight w:val="lightGray"/>
              </w:rPr>
            </w:pPr>
          </w:p>
        </w:tc>
      </w:tr>
      <w:tr w:rsidR="007F3F42" w:rsidRPr="00B9196B" w14:paraId="4FA9A2F7" w14:textId="77777777" w:rsidTr="00DF3237">
        <w:trPr>
          <w:trHeight w:val="494"/>
        </w:trPr>
        <w:tc>
          <w:tcPr>
            <w:tcW w:w="1283" w:type="pct"/>
          </w:tcPr>
          <w:p w14:paraId="7BE4F14A" w14:textId="77777777" w:rsidR="007F3F42" w:rsidRPr="00B9196B" w:rsidRDefault="007F3F42" w:rsidP="000D0610">
            <w:pPr>
              <w:spacing w:after="120"/>
              <w:jc w:val="left"/>
              <w:rPr>
                <w:rFonts w:cs="Segoe UI"/>
              </w:rPr>
            </w:pPr>
            <w:r w:rsidRPr="00B9196B">
              <w:rPr>
                <w:rFonts w:cs="Segoe UI"/>
              </w:rPr>
              <w:t>NMHS staff depart after being trained</w:t>
            </w:r>
          </w:p>
        </w:tc>
        <w:tc>
          <w:tcPr>
            <w:tcW w:w="808" w:type="pct"/>
          </w:tcPr>
          <w:p w14:paraId="1909964D" w14:textId="77777777" w:rsidR="007F3F42" w:rsidRPr="00B9196B" w:rsidRDefault="007F3F42" w:rsidP="000D0610">
            <w:pPr>
              <w:rPr>
                <w:rFonts w:cs="Segoe UI"/>
                <w:highlight w:val="lightGray"/>
              </w:rPr>
            </w:pPr>
          </w:p>
        </w:tc>
        <w:tc>
          <w:tcPr>
            <w:tcW w:w="808" w:type="pct"/>
          </w:tcPr>
          <w:p w14:paraId="1FD7C98A" w14:textId="77777777" w:rsidR="007F3F42" w:rsidRPr="00B9196B" w:rsidRDefault="007F3F42" w:rsidP="000D0610">
            <w:pPr>
              <w:rPr>
                <w:rFonts w:cs="Segoe UI"/>
                <w:highlight w:val="lightGray"/>
              </w:rPr>
            </w:pPr>
          </w:p>
        </w:tc>
        <w:tc>
          <w:tcPr>
            <w:tcW w:w="956" w:type="pct"/>
          </w:tcPr>
          <w:p w14:paraId="345B6423" w14:textId="77777777" w:rsidR="007F3F42" w:rsidRPr="00B9196B" w:rsidRDefault="007F3F42" w:rsidP="000D0610">
            <w:pPr>
              <w:rPr>
                <w:rFonts w:cs="Segoe UI"/>
                <w:highlight w:val="lightGray"/>
              </w:rPr>
            </w:pPr>
          </w:p>
        </w:tc>
        <w:tc>
          <w:tcPr>
            <w:tcW w:w="1145" w:type="pct"/>
          </w:tcPr>
          <w:p w14:paraId="311D649D" w14:textId="77777777" w:rsidR="007F3F42" w:rsidRPr="00B9196B" w:rsidRDefault="007F3F42" w:rsidP="000D0610">
            <w:pPr>
              <w:rPr>
                <w:rFonts w:cs="Segoe UI"/>
                <w:highlight w:val="lightGray"/>
              </w:rPr>
            </w:pPr>
          </w:p>
        </w:tc>
      </w:tr>
      <w:tr w:rsidR="007F3F42" w:rsidRPr="00B9196B" w14:paraId="665C4D34" w14:textId="77777777" w:rsidTr="00DF3237">
        <w:trPr>
          <w:trHeight w:val="494"/>
        </w:trPr>
        <w:tc>
          <w:tcPr>
            <w:tcW w:w="1283" w:type="pct"/>
            <w:tcBorders>
              <w:bottom w:val="single" w:sz="4" w:space="0" w:color="A6A6A6" w:themeColor="background1" w:themeShade="A6"/>
            </w:tcBorders>
          </w:tcPr>
          <w:p w14:paraId="39DDC5F5" w14:textId="77777777" w:rsidR="007F3F42" w:rsidRPr="00B9196B" w:rsidRDefault="007F3F42" w:rsidP="000D0610">
            <w:pPr>
              <w:spacing w:after="120"/>
              <w:jc w:val="left"/>
              <w:rPr>
                <w:rFonts w:cs="Segoe UI"/>
              </w:rPr>
            </w:pPr>
            <w:r w:rsidRPr="00B9196B">
              <w:rPr>
                <w:rFonts w:cs="Segoe UI"/>
              </w:rPr>
              <w:lastRenderedPageBreak/>
              <w:t xml:space="preserve">Slow implementation and delays in procurement, </w:t>
            </w:r>
            <w:proofErr w:type="gramStart"/>
            <w:r w:rsidRPr="00B9196B">
              <w:rPr>
                <w:rFonts w:cs="Segoe UI"/>
              </w:rPr>
              <w:t>installation</w:t>
            </w:r>
            <w:proofErr w:type="gramEnd"/>
            <w:r w:rsidRPr="00B9196B">
              <w:rPr>
                <w:rFonts w:cs="Segoe UI"/>
              </w:rPr>
              <w:t xml:space="preserve"> and capacity building activities</w:t>
            </w:r>
          </w:p>
        </w:tc>
        <w:tc>
          <w:tcPr>
            <w:tcW w:w="808" w:type="pct"/>
            <w:tcBorders>
              <w:bottom w:val="single" w:sz="4" w:space="0" w:color="A6A6A6" w:themeColor="background1" w:themeShade="A6"/>
            </w:tcBorders>
          </w:tcPr>
          <w:p w14:paraId="0C0014E2"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7A2DE383"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4D7E0862"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771471BD" w14:textId="77777777" w:rsidR="007F3F42" w:rsidRPr="00B9196B" w:rsidRDefault="007F3F42" w:rsidP="000D0610">
            <w:pPr>
              <w:rPr>
                <w:rFonts w:cs="Segoe UI"/>
                <w:highlight w:val="lightGray"/>
              </w:rPr>
            </w:pPr>
          </w:p>
        </w:tc>
      </w:tr>
      <w:tr w:rsidR="007F3F42" w:rsidRPr="00B9196B" w14:paraId="71099E79" w14:textId="77777777" w:rsidTr="00DF3237">
        <w:trPr>
          <w:trHeight w:val="494"/>
        </w:trPr>
        <w:tc>
          <w:tcPr>
            <w:tcW w:w="1283" w:type="pct"/>
            <w:tcBorders>
              <w:bottom w:val="single" w:sz="4" w:space="0" w:color="A6A6A6" w:themeColor="background1" w:themeShade="A6"/>
            </w:tcBorders>
          </w:tcPr>
          <w:p w14:paraId="7E0AB34E" w14:textId="77777777" w:rsidR="007F3F42" w:rsidRPr="00B9196B" w:rsidRDefault="007F3F42" w:rsidP="000D0610">
            <w:pPr>
              <w:spacing w:after="120"/>
              <w:jc w:val="left"/>
              <w:rPr>
                <w:rFonts w:cs="Segoe UI"/>
              </w:rPr>
            </w:pPr>
            <w:r w:rsidRPr="00B9196B">
              <w:rPr>
                <w:rFonts w:cs="Segoe UI"/>
              </w:rPr>
              <w:t>After the conclusion of the Investment phase, GBON data are not collected or shared or are shared of insufficient quality</w:t>
            </w:r>
          </w:p>
        </w:tc>
        <w:tc>
          <w:tcPr>
            <w:tcW w:w="808" w:type="pct"/>
            <w:tcBorders>
              <w:bottom w:val="single" w:sz="4" w:space="0" w:color="A6A6A6" w:themeColor="background1" w:themeShade="A6"/>
            </w:tcBorders>
          </w:tcPr>
          <w:p w14:paraId="7B8DBB5B"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0759945D"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129D6278"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3AD74F4A" w14:textId="77777777" w:rsidR="007F3F42" w:rsidRPr="00B9196B" w:rsidRDefault="007F3F42" w:rsidP="000D0610">
            <w:pPr>
              <w:rPr>
                <w:rFonts w:cs="Segoe UI"/>
                <w:highlight w:val="lightGray"/>
              </w:rPr>
            </w:pPr>
          </w:p>
        </w:tc>
      </w:tr>
      <w:tr w:rsidR="007F3F42" w:rsidRPr="00B9196B" w14:paraId="5E3ACA80" w14:textId="77777777" w:rsidTr="00DF3237">
        <w:trPr>
          <w:trHeight w:val="494"/>
        </w:trPr>
        <w:tc>
          <w:tcPr>
            <w:tcW w:w="1283" w:type="pct"/>
            <w:tcBorders>
              <w:bottom w:val="single" w:sz="4" w:space="0" w:color="A6A6A6" w:themeColor="background1" w:themeShade="A6"/>
            </w:tcBorders>
          </w:tcPr>
          <w:p w14:paraId="19118AEF" w14:textId="77777777" w:rsidR="007F3F42" w:rsidRPr="00B9196B" w:rsidRDefault="007F3F42" w:rsidP="000D0610">
            <w:pPr>
              <w:spacing w:after="120"/>
              <w:jc w:val="left"/>
              <w:rPr>
                <w:rFonts w:cs="Segoe UI"/>
              </w:rPr>
            </w:pPr>
            <w:r w:rsidRPr="00B9196B">
              <w:rPr>
                <w:rFonts w:cs="Segoe UI"/>
              </w:rPr>
              <w:t>Destruction or theft of SOFF-financed equipment and infrastructure</w:t>
            </w:r>
          </w:p>
        </w:tc>
        <w:tc>
          <w:tcPr>
            <w:tcW w:w="808" w:type="pct"/>
            <w:tcBorders>
              <w:bottom w:val="single" w:sz="4" w:space="0" w:color="A6A6A6" w:themeColor="background1" w:themeShade="A6"/>
            </w:tcBorders>
          </w:tcPr>
          <w:p w14:paraId="510BB9C8"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49E30805"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25B783E8"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0C4C17D4" w14:textId="77777777" w:rsidR="007F3F42" w:rsidRPr="00B9196B" w:rsidRDefault="007F3F42" w:rsidP="000D0610">
            <w:pPr>
              <w:rPr>
                <w:rFonts w:cs="Segoe UI"/>
                <w:highlight w:val="lightGray"/>
              </w:rPr>
            </w:pPr>
          </w:p>
        </w:tc>
      </w:tr>
      <w:tr w:rsidR="007F3F42" w:rsidRPr="00B9196B" w14:paraId="4223FD04" w14:textId="77777777" w:rsidTr="00DF3237">
        <w:trPr>
          <w:trHeight w:val="494"/>
        </w:trPr>
        <w:tc>
          <w:tcPr>
            <w:tcW w:w="1283" w:type="pct"/>
            <w:tcBorders>
              <w:bottom w:val="single" w:sz="4" w:space="0" w:color="A6A6A6" w:themeColor="background1" w:themeShade="A6"/>
            </w:tcBorders>
          </w:tcPr>
          <w:p w14:paraId="107769F8" w14:textId="77777777" w:rsidR="007F3F42" w:rsidRPr="00B9196B" w:rsidRDefault="007F3F42" w:rsidP="000D0610">
            <w:pPr>
              <w:spacing w:after="120"/>
              <w:jc w:val="left"/>
              <w:rPr>
                <w:rFonts w:cs="Segoe UI"/>
              </w:rPr>
            </w:pPr>
            <w:r w:rsidRPr="00B9196B">
              <w:rPr>
                <w:rFonts w:cs="Segoe UI"/>
              </w:rPr>
              <w:t xml:space="preserve">Countries cannot make optimal use of data, including accessing or using improved forecasts products from the Global Producing </w:t>
            </w:r>
            <w:proofErr w:type="spellStart"/>
            <w:r w:rsidRPr="00B9196B">
              <w:rPr>
                <w:rFonts w:cs="Segoe UI"/>
              </w:rPr>
              <w:t>Centers</w:t>
            </w:r>
            <w:proofErr w:type="spellEnd"/>
            <w:r w:rsidRPr="00B9196B">
              <w:rPr>
                <w:rFonts w:cs="Segoe UI"/>
              </w:rPr>
              <w:t xml:space="preserve"> throughout the hydromet value chain</w:t>
            </w:r>
          </w:p>
        </w:tc>
        <w:tc>
          <w:tcPr>
            <w:tcW w:w="808" w:type="pct"/>
            <w:tcBorders>
              <w:bottom w:val="single" w:sz="4" w:space="0" w:color="A6A6A6" w:themeColor="background1" w:themeShade="A6"/>
            </w:tcBorders>
          </w:tcPr>
          <w:p w14:paraId="5028FDEC"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4FA234BA"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1CCDB64A"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1AD6EBE2" w14:textId="77777777" w:rsidR="007F3F42" w:rsidRPr="00B9196B" w:rsidRDefault="007F3F42" w:rsidP="000D0610">
            <w:pPr>
              <w:rPr>
                <w:rFonts w:cs="Segoe UI"/>
                <w:highlight w:val="lightGray"/>
              </w:rPr>
            </w:pPr>
          </w:p>
        </w:tc>
      </w:tr>
      <w:tr w:rsidR="007F3F42" w:rsidRPr="00B9196B" w14:paraId="1472B08B" w14:textId="77777777" w:rsidTr="00DF3237">
        <w:trPr>
          <w:trHeight w:val="494"/>
        </w:trPr>
        <w:tc>
          <w:tcPr>
            <w:tcW w:w="1283" w:type="pct"/>
            <w:tcBorders>
              <w:bottom w:val="single" w:sz="4" w:space="0" w:color="A6A6A6" w:themeColor="background1" w:themeShade="A6"/>
            </w:tcBorders>
          </w:tcPr>
          <w:p w14:paraId="79AE59F7" w14:textId="77777777" w:rsidR="007F3F42" w:rsidRPr="00B9196B" w:rsidRDefault="007F3F42" w:rsidP="000D0610">
            <w:pPr>
              <w:rPr>
                <w:rFonts w:cs="Segoe UI"/>
                <w:i/>
                <w:iCs/>
                <w:highlight w:val="lightGray"/>
              </w:rPr>
            </w:pPr>
            <w:r w:rsidRPr="00B9196B">
              <w:rPr>
                <w:rFonts w:cs="Segoe UI"/>
                <w:i/>
                <w:iCs/>
                <w:highlight w:val="lightGray"/>
              </w:rPr>
              <w:t>Please add any additional, specific country risks</w:t>
            </w:r>
          </w:p>
        </w:tc>
        <w:tc>
          <w:tcPr>
            <w:tcW w:w="808" w:type="pct"/>
            <w:tcBorders>
              <w:bottom w:val="single" w:sz="4" w:space="0" w:color="A6A6A6" w:themeColor="background1" w:themeShade="A6"/>
            </w:tcBorders>
          </w:tcPr>
          <w:p w14:paraId="30BE5EEE"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124C903A"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1E45CAA7"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767C2A61" w14:textId="77777777" w:rsidR="007F3F42" w:rsidRPr="00B9196B" w:rsidRDefault="007F3F42" w:rsidP="000D0610">
            <w:pPr>
              <w:rPr>
                <w:rFonts w:cs="Segoe UI"/>
                <w:i/>
                <w:iCs/>
                <w:highlight w:val="lightGray"/>
              </w:rPr>
            </w:pPr>
          </w:p>
        </w:tc>
      </w:tr>
      <w:tr w:rsidR="007F3F42" w:rsidRPr="00B9196B" w14:paraId="0236A8BA" w14:textId="77777777" w:rsidTr="00DF3237">
        <w:trPr>
          <w:trHeight w:val="494"/>
        </w:trPr>
        <w:tc>
          <w:tcPr>
            <w:tcW w:w="1283" w:type="pct"/>
            <w:tcBorders>
              <w:bottom w:val="single" w:sz="4" w:space="0" w:color="A6A6A6" w:themeColor="background1" w:themeShade="A6"/>
            </w:tcBorders>
          </w:tcPr>
          <w:p w14:paraId="0EEB8E27" w14:textId="77777777" w:rsidR="007F3F42" w:rsidRPr="00B9196B" w:rsidRDefault="007F3F42" w:rsidP="000D0610">
            <w:pPr>
              <w:spacing w:after="120"/>
              <w:jc w:val="left"/>
              <w:rPr>
                <w:rFonts w:cs="Segoe UI"/>
                <w:b/>
                <w:bCs/>
              </w:rPr>
            </w:pPr>
          </w:p>
        </w:tc>
        <w:tc>
          <w:tcPr>
            <w:tcW w:w="808" w:type="pct"/>
            <w:tcBorders>
              <w:bottom w:val="single" w:sz="4" w:space="0" w:color="A6A6A6" w:themeColor="background1" w:themeShade="A6"/>
            </w:tcBorders>
          </w:tcPr>
          <w:p w14:paraId="7DB936D8"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457A0404"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74F8D78E"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09725514" w14:textId="77777777" w:rsidR="007F3F42" w:rsidRPr="00B9196B" w:rsidRDefault="007F3F42" w:rsidP="000D0610">
            <w:pPr>
              <w:rPr>
                <w:rFonts w:cs="Segoe UI"/>
                <w:i/>
                <w:iCs/>
                <w:highlight w:val="lightGray"/>
              </w:rPr>
            </w:pPr>
          </w:p>
        </w:tc>
      </w:tr>
      <w:tr w:rsidR="007F3F42" w:rsidRPr="00B9196B" w14:paraId="6CA0A774" w14:textId="77777777" w:rsidTr="00DF3237">
        <w:trPr>
          <w:trHeight w:val="494"/>
        </w:trPr>
        <w:tc>
          <w:tcPr>
            <w:tcW w:w="1283" w:type="pct"/>
            <w:tcBorders>
              <w:bottom w:val="single" w:sz="4" w:space="0" w:color="A6A6A6" w:themeColor="background1" w:themeShade="A6"/>
            </w:tcBorders>
          </w:tcPr>
          <w:p w14:paraId="05F38D7D" w14:textId="77777777" w:rsidR="007F3F42" w:rsidRPr="00B9196B" w:rsidRDefault="007F3F42" w:rsidP="000D0610">
            <w:pPr>
              <w:spacing w:after="120"/>
              <w:jc w:val="left"/>
              <w:rPr>
                <w:rFonts w:cs="Segoe UI"/>
                <w:b/>
                <w:bCs/>
              </w:rPr>
            </w:pPr>
          </w:p>
        </w:tc>
        <w:tc>
          <w:tcPr>
            <w:tcW w:w="808" w:type="pct"/>
            <w:tcBorders>
              <w:bottom w:val="single" w:sz="4" w:space="0" w:color="A6A6A6" w:themeColor="background1" w:themeShade="A6"/>
            </w:tcBorders>
          </w:tcPr>
          <w:p w14:paraId="6B87A470"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4DBC5E14"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4E720A7E"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08096CD4" w14:textId="77777777" w:rsidR="007F3F42" w:rsidRPr="00B9196B" w:rsidRDefault="007F3F42" w:rsidP="000D0610">
            <w:pPr>
              <w:rPr>
                <w:rFonts w:cs="Segoe UI"/>
                <w:i/>
                <w:iCs/>
                <w:highlight w:val="lightGray"/>
              </w:rPr>
            </w:pPr>
          </w:p>
        </w:tc>
      </w:tr>
    </w:tbl>
    <w:p w14:paraId="7776C30B" w14:textId="716950D3" w:rsidR="00CF148F" w:rsidRDefault="00CF148F" w:rsidP="00DF3237"/>
    <w:sectPr w:rsidR="00CF148F" w:rsidSect="002A7C29">
      <w:headerReference w:type="default" r:id="rId15"/>
      <w:footerReference w:type="even" r:id="rId16"/>
      <w:footerReference w:type="default" r:id="rId17"/>
      <w:footerReference w:type="first" r:id="rId18"/>
      <w:pgSz w:w="11906" w:h="16838"/>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CD4C" w14:textId="77777777" w:rsidR="0099715D" w:rsidRDefault="0099715D" w:rsidP="00BB7D83">
      <w:pPr>
        <w:spacing w:after="0" w:line="240" w:lineRule="auto"/>
      </w:pPr>
      <w:r>
        <w:separator/>
      </w:r>
    </w:p>
  </w:endnote>
  <w:endnote w:type="continuationSeparator" w:id="0">
    <w:p w14:paraId="3C8C2980" w14:textId="77777777" w:rsidR="0099715D" w:rsidRDefault="0099715D" w:rsidP="00BB7D83">
      <w:pPr>
        <w:spacing w:after="0" w:line="240" w:lineRule="auto"/>
      </w:pPr>
      <w:r>
        <w:continuationSeparator/>
      </w:r>
    </w:p>
  </w:endnote>
  <w:endnote w:type="continuationNotice" w:id="1">
    <w:p w14:paraId="5361B730" w14:textId="77777777" w:rsidR="0099715D" w:rsidRDefault="00997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97538"/>
      <w:docPartObj>
        <w:docPartGallery w:val="Page Numbers (Bottom of Page)"/>
        <w:docPartUnique/>
      </w:docPartObj>
    </w:sdtPr>
    <w:sdtEndPr>
      <w:rPr>
        <w:noProof/>
      </w:rPr>
    </w:sdtEndPr>
    <w:sdtContent>
      <w:p w14:paraId="370D6D2A" w14:textId="77777777" w:rsidR="007F3F42" w:rsidRDefault="007F3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1BDF3" w14:textId="77777777" w:rsidR="007F3F42" w:rsidRPr="00941793" w:rsidRDefault="007F3F42" w:rsidP="004C0C0E">
    <w:pPr>
      <w:pStyle w:val="Foo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EndPr>
      <w:rPr>
        <w:rStyle w:val="PageNumber"/>
      </w:rPr>
    </w:sdtEndPr>
    <w:sdtContent>
      <w:p w14:paraId="7B0C43FB"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8E999"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EndPr>
      <w:rPr>
        <w:rStyle w:val="PageNumber"/>
      </w:rPr>
    </w:sdtEndPr>
    <w:sdtContent>
      <w:p w14:paraId="179DD539"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09A63A" w14:textId="77777777" w:rsidR="00BB7D83" w:rsidRDefault="00BB7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EndPr>
      <w:rPr>
        <w:rStyle w:val="PageNumber"/>
      </w:rPr>
    </w:sdtEndPr>
    <w:sdtContent>
      <w:p w14:paraId="69D41D7F"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7C8295" w14:textId="77777777"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6E10" w14:textId="77777777" w:rsidR="0099715D" w:rsidRDefault="0099715D" w:rsidP="00BB7D83">
      <w:pPr>
        <w:spacing w:after="0" w:line="240" w:lineRule="auto"/>
      </w:pPr>
      <w:r>
        <w:separator/>
      </w:r>
    </w:p>
  </w:footnote>
  <w:footnote w:type="continuationSeparator" w:id="0">
    <w:p w14:paraId="6765039C" w14:textId="77777777" w:rsidR="0099715D" w:rsidRDefault="0099715D" w:rsidP="00BB7D83">
      <w:pPr>
        <w:spacing w:after="0" w:line="240" w:lineRule="auto"/>
      </w:pPr>
      <w:r>
        <w:continuationSeparator/>
      </w:r>
    </w:p>
  </w:footnote>
  <w:footnote w:type="continuationNotice" w:id="1">
    <w:p w14:paraId="5BDB21AB" w14:textId="77777777" w:rsidR="0099715D" w:rsidRDefault="0099715D">
      <w:pPr>
        <w:spacing w:after="0" w:line="240" w:lineRule="auto"/>
      </w:pPr>
    </w:p>
  </w:footnote>
  <w:footnote w:id="2">
    <w:p w14:paraId="4E542B4C"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implementation fee cannot exceed 7% of the total Investment Phase funding request. </w:t>
      </w:r>
    </w:p>
  </w:footnote>
  <w:footnote w:id="3">
    <w:p w14:paraId="0E0DD4CF" w14:textId="77777777" w:rsidR="007F3F42" w:rsidRPr="008F1BFF" w:rsidRDefault="007F3F42" w:rsidP="007F3F42">
      <w:pPr>
        <w:spacing w:after="0"/>
        <w:rPr>
          <w:rFonts w:cs="Segoe UI"/>
          <w:sz w:val="18"/>
          <w:szCs w:val="18"/>
        </w:rPr>
      </w:pPr>
      <w:r w:rsidRPr="00A556D9">
        <w:rPr>
          <w:rStyle w:val="FootnoteReference"/>
          <w:rFonts w:cs="Segoe UI"/>
          <w:sz w:val="16"/>
          <w:szCs w:val="16"/>
        </w:rPr>
        <w:footnoteRef/>
      </w:r>
      <w:r w:rsidRPr="00A556D9">
        <w:rPr>
          <w:rFonts w:cs="Segoe UI"/>
          <w:sz w:val="16"/>
          <w:szCs w:val="16"/>
        </w:rPr>
        <w:t xml:space="preserve"> The total budget (excluding the budget for the SOFF peer advisory services) is expected to be disaggregated by UNDG category. It includes direct and indirect costs of the Implementing Entity and beneficiary countries to establish a fully operational observation network, collecting and internationally exchanging data according to GBON requirements. Eligible expenditures are any type of expenditure required to implement the GBON National Contribution Plan, including the requirements of the beneficiary country to manage and administer the day-to-day activities of the Investment Phase. It also includes the budget required for the operation and maintenance of the observing network.</w:t>
      </w:r>
    </w:p>
  </w:footnote>
  <w:footnote w:id="4">
    <w:p w14:paraId="43A9C6A4"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commissioning period is the last year of the Investment Phase. The beneficiary country, supported by the Implementing Entity, must demonstrate the sustained operation of all the SOFF-supported stations according to the GBON compliance. </w:t>
      </w:r>
    </w:p>
  </w:footnote>
  <w:footnote w:id="5">
    <w:p w14:paraId="63365951"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quarterly reports should also include, when applicable, progress achieved in terms of new or rehabilitated stations that have become operational and are already sharing the data into the WIS 2.0 system as confirmed through the WIGOS Data Quality Monitoring System (WDQMS) web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050" w14:textId="77777777" w:rsidR="009C685A" w:rsidRDefault="008B0BCF">
    <w:pPr>
      <w:pStyle w:val="Header"/>
    </w:pPr>
    <w:r>
      <w:rPr>
        <w:noProof/>
      </w:rPr>
      <w:drawing>
        <wp:anchor distT="0" distB="0" distL="114300" distR="114300" simplePos="0" relativeHeight="251658240" behindDoc="0" locked="0" layoutInCell="1" allowOverlap="1" wp14:anchorId="2C23525B" wp14:editId="621B3C08">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16FD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4101"/>
    <w:multiLevelType w:val="hybridMultilevel"/>
    <w:tmpl w:val="018E1200"/>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036D0"/>
    <w:multiLevelType w:val="hybridMultilevel"/>
    <w:tmpl w:val="C944C7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9DD"/>
    <w:multiLevelType w:val="hybridMultilevel"/>
    <w:tmpl w:val="5844812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50549"/>
    <w:multiLevelType w:val="hybridMultilevel"/>
    <w:tmpl w:val="038420EA"/>
    <w:lvl w:ilvl="0" w:tplc="171623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B733A"/>
    <w:multiLevelType w:val="hybridMultilevel"/>
    <w:tmpl w:val="8EFE1C9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2421AD"/>
    <w:multiLevelType w:val="hybridMultilevel"/>
    <w:tmpl w:val="5DE81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019107C"/>
    <w:multiLevelType w:val="hybridMultilevel"/>
    <w:tmpl w:val="1F14B3A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D50F2"/>
    <w:multiLevelType w:val="hybridMultilevel"/>
    <w:tmpl w:val="11CC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66DEE"/>
    <w:multiLevelType w:val="hybridMultilevel"/>
    <w:tmpl w:val="2168FC8C"/>
    <w:lvl w:ilvl="0" w:tplc="80D630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A34B8"/>
    <w:multiLevelType w:val="hybridMultilevel"/>
    <w:tmpl w:val="669A99F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C5F82"/>
    <w:multiLevelType w:val="hybridMultilevel"/>
    <w:tmpl w:val="3560F3D4"/>
    <w:lvl w:ilvl="0" w:tplc="0809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8950CBF"/>
    <w:multiLevelType w:val="hybridMultilevel"/>
    <w:tmpl w:val="AEC66AFA"/>
    <w:lvl w:ilvl="0" w:tplc="90824664">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35157"/>
    <w:multiLevelType w:val="hybridMultilevel"/>
    <w:tmpl w:val="0560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307CC"/>
    <w:multiLevelType w:val="multilevel"/>
    <w:tmpl w:val="B35C60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EF10F9"/>
    <w:multiLevelType w:val="hybridMultilevel"/>
    <w:tmpl w:val="CE1A68FC"/>
    <w:lvl w:ilvl="0" w:tplc="14BCE77A">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308E6"/>
    <w:multiLevelType w:val="hybridMultilevel"/>
    <w:tmpl w:val="E53A8B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3686A48"/>
    <w:multiLevelType w:val="hybridMultilevel"/>
    <w:tmpl w:val="44B2BB0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32564"/>
    <w:multiLevelType w:val="hybridMultilevel"/>
    <w:tmpl w:val="CF9C3CEC"/>
    <w:lvl w:ilvl="0" w:tplc="171623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47F4B"/>
    <w:multiLevelType w:val="hybridMultilevel"/>
    <w:tmpl w:val="63BE04B2"/>
    <w:lvl w:ilvl="0" w:tplc="AD92398C">
      <w:start w:val="3"/>
      <w:numFmt w:val="bullet"/>
      <w:lvlText w:val="-"/>
      <w:lvlJc w:val="left"/>
      <w:pPr>
        <w:ind w:left="700" w:hanging="360"/>
      </w:pPr>
      <w:rPr>
        <w:rFonts w:ascii="Segoe UI" w:eastAsiaTheme="minorHAnsi" w:hAnsi="Segoe UI" w:cs="Segoe U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2083D73"/>
    <w:multiLevelType w:val="hybridMultilevel"/>
    <w:tmpl w:val="258A854E"/>
    <w:lvl w:ilvl="0" w:tplc="648A88B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95AC8"/>
    <w:multiLevelType w:val="multilevel"/>
    <w:tmpl w:val="BA6A18DC"/>
    <w:styleLink w:val="Numbered1"/>
    <w:lvl w:ilvl="0">
      <w:start w:val="1"/>
      <w:numFmt w:val="decimal"/>
      <w:lvlText w:val="%1."/>
      <w:lvlJc w:val="left"/>
      <w:pPr>
        <w:tabs>
          <w:tab w:val="num" w:pos="360"/>
        </w:tabs>
        <w:ind w:left="360" w:hanging="360"/>
      </w:pPr>
      <w:rPr>
        <w:rFonts w:asciiTheme="minorHAnsi" w:hAnsi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CC6695"/>
    <w:multiLevelType w:val="hybridMultilevel"/>
    <w:tmpl w:val="FCDABF1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390384"/>
    <w:multiLevelType w:val="hybridMultilevel"/>
    <w:tmpl w:val="0CAA2EC8"/>
    <w:lvl w:ilvl="0" w:tplc="75407904">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27315"/>
    <w:multiLevelType w:val="hybridMultilevel"/>
    <w:tmpl w:val="FF9480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54043"/>
    <w:multiLevelType w:val="hybridMultilevel"/>
    <w:tmpl w:val="1CFE9980"/>
    <w:lvl w:ilvl="0" w:tplc="6ACEC950">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FD25FE"/>
    <w:multiLevelType w:val="hybridMultilevel"/>
    <w:tmpl w:val="B1162C9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09F5E93"/>
    <w:multiLevelType w:val="hybridMultilevel"/>
    <w:tmpl w:val="D884DC22"/>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E25B97"/>
    <w:multiLevelType w:val="hybridMultilevel"/>
    <w:tmpl w:val="F3C21B6C"/>
    <w:lvl w:ilvl="0" w:tplc="993E543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918A3"/>
    <w:multiLevelType w:val="hybridMultilevel"/>
    <w:tmpl w:val="6B4E1726"/>
    <w:lvl w:ilvl="0" w:tplc="A23A1C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87380"/>
    <w:multiLevelType w:val="hybridMultilevel"/>
    <w:tmpl w:val="7DBE6E0A"/>
    <w:lvl w:ilvl="0" w:tplc="0809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560051">
    <w:abstractNumId w:val="29"/>
  </w:num>
  <w:num w:numId="2" w16cid:durableId="839730988">
    <w:abstractNumId w:val="9"/>
  </w:num>
  <w:num w:numId="3" w16cid:durableId="354577514">
    <w:abstractNumId w:val="31"/>
  </w:num>
  <w:num w:numId="4" w16cid:durableId="1360200760">
    <w:abstractNumId w:val="2"/>
  </w:num>
  <w:num w:numId="5" w16cid:durableId="1667398404">
    <w:abstractNumId w:val="8"/>
  </w:num>
  <w:num w:numId="6" w16cid:durableId="970983438">
    <w:abstractNumId w:val="30"/>
  </w:num>
  <w:num w:numId="7" w16cid:durableId="1740784026">
    <w:abstractNumId w:val="32"/>
  </w:num>
  <w:num w:numId="8" w16cid:durableId="2053378624">
    <w:abstractNumId w:val="19"/>
  </w:num>
  <w:num w:numId="9" w16cid:durableId="1435325060">
    <w:abstractNumId w:val="7"/>
  </w:num>
  <w:num w:numId="10" w16cid:durableId="520901202">
    <w:abstractNumId w:val="24"/>
  </w:num>
  <w:num w:numId="11" w16cid:durableId="1830903121">
    <w:abstractNumId w:val="15"/>
  </w:num>
  <w:num w:numId="12" w16cid:durableId="1190144356">
    <w:abstractNumId w:val="28"/>
  </w:num>
  <w:num w:numId="13" w16cid:durableId="738135264">
    <w:abstractNumId w:val="12"/>
  </w:num>
  <w:num w:numId="14" w16cid:durableId="277612068">
    <w:abstractNumId w:val="4"/>
  </w:num>
  <w:num w:numId="15" w16cid:durableId="978846569">
    <w:abstractNumId w:val="17"/>
  </w:num>
  <w:num w:numId="16" w16cid:durableId="311524669">
    <w:abstractNumId w:val="23"/>
  </w:num>
  <w:num w:numId="17" w16cid:durableId="1667324870">
    <w:abstractNumId w:val="21"/>
  </w:num>
  <w:num w:numId="18" w16cid:durableId="1964269002">
    <w:abstractNumId w:val="5"/>
  </w:num>
  <w:num w:numId="19" w16cid:durableId="1241135329">
    <w:abstractNumId w:val="18"/>
  </w:num>
  <w:num w:numId="20" w16cid:durableId="1564634250">
    <w:abstractNumId w:val="3"/>
  </w:num>
  <w:num w:numId="21" w16cid:durableId="962542836">
    <w:abstractNumId w:val="27"/>
  </w:num>
  <w:num w:numId="22" w16cid:durableId="593319348">
    <w:abstractNumId w:val="1"/>
  </w:num>
  <w:num w:numId="23" w16cid:durableId="605649821">
    <w:abstractNumId w:val="35"/>
  </w:num>
  <w:num w:numId="24" w16cid:durableId="238249720">
    <w:abstractNumId w:val="36"/>
  </w:num>
  <w:num w:numId="25" w16cid:durableId="57828986">
    <w:abstractNumId w:val="0"/>
  </w:num>
  <w:num w:numId="26" w16cid:durableId="662242522">
    <w:abstractNumId w:val="16"/>
  </w:num>
  <w:num w:numId="27" w16cid:durableId="1076971957">
    <w:abstractNumId w:val="6"/>
  </w:num>
  <w:num w:numId="28" w16cid:durableId="1871411424">
    <w:abstractNumId w:val="33"/>
  </w:num>
  <w:num w:numId="29" w16cid:durableId="1891107683">
    <w:abstractNumId w:val="26"/>
  </w:num>
  <w:num w:numId="30" w16cid:durableId="1540169166">
    <w:abstractNumId w:val="14"/>
  </w:num>
  <w:num w:numId="31" w16cid:durableId="577011504">
    <w:abstractNumId w:val="22"/>
  </w:num>
  <w:num w:numId="32" w16cid:durableId="949969737">
    <w:abstractNumId w:val="37"/>
  </w:num>
  <w:num w:numId="33" w16cid:durableId="1707371764">
    <w:abstractNumId w:val="13"/>
  </w:num>
  <w:num w:numId="34" w16cid:durableId="939483019">
    <w:abstractNumId w:val="20"/>
  </w:num>
  <w:num w:numId="35" w16cid:durableId="841312652">
    <w:abstractNumId w:val="34"/>
  </w:num>
  <w:num w:numId="36" w16cid:durableId="1261062346">
    <w:abstractNumId w:val="10"/>
  </w:num>
  <w:num w:numId="37" w16cid:durableId="315451985">
    <w:abstractNumId w:val="25"/>
  </w:num>
  <w:num w:numId="38" w16cid:durableId="1108617815">
    <w:abstractNumId w:val="11"/>
  </w:num>
  <w:num w:numId="39" w16cid:durableId="405228265">
    <w:abstractNumId w:val="9"/>
  </w:num>
  <w:num w:numId="40" w16cid:durableId="1770005578">
    <w:abstractNumId w:val="9"/>
  </w:num>
  <w:num w:numId="41" w16cid:durableId="1589458491">
    <w:abstractNumId w:val="9"/>
  </w:num>
  <w:num w:numId="42" w16cid:durableId="1238828588">
    <w:abstractNumId w:val="9"/>
  </w:num>
  <w:num w:numId="43" w16cid:durableId="530150527">
    <w:abstractNumId w:val="9"/>
  </w:num>
  <w:num w:numId="44" w16cid:durableId="1452362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2"/>
    <w:rsid w:val="0002637B"/>
    <w:rsid w:val="000C04FA"/>
    <w:rsid w:val="00116327"/>
    <w:rsid w:val="001464C8"/>
    <w:rsid w:val="0014750B"/>
    <w:rsid w:val="002A7C29"/>
    <w:rsid w:val="002E0D49"/>
    <w:rsid w:val="00326956"/>
    <w:rsid w:val="0037315A"/>
    <w:rsid w:val="0045776A"/>
    <w:rsid w:val="00494BA2"/>
    <w:rsid w:val="004B0B74"/>
    <w:rsid w:val="0057119B"/>
    <w:rsid w:val="005F569A"/>
    <w:rsid w:val="006643D1"/>
    <w:rsid w:val="006837E4"/>
    <w:rsid w:val="007F3F42"/>
    <w:rsid w:val="008B0BCF"/>
    <w:rsid w:val="008B3B27"/>
    <w:rsid w:val="0099715D"/>
    <w:rsid w:val="009C685A"/>
    <w:rsid w:val="00A244C3"/>
    <w:rsid w:val="00A556D9"/>
    <w:rsid w:val="00A76CC1"/>
    <w:rsid w:val="00A90484"/>
    <w:rsid w:val="00AC0C63"/>
    <w:rsid w:val="00B03950"/>
    <w:rsid w:val="00B70F69"/>
    <w:rsid w:val="00B764DF"/>
    <w:rsid w:val="00B90FAA"/>
    <w:rsid w:val="00BB7D83"/>
    <w:rsid w:val="00BE2DED"/>
    <w:rsid w:val="00C9489F"/>
    <w:rsid w:val="00C965C3"/>
    <w:rsid w:val="00CF148F"/>
    <w:rsid w:val="00D83701"/>
    <w:rsid w:val="00D86EBE"/>
    <w:rsid w:val="00DF3237"/>
    <w:rsid w:val="00E462FD"/>
    <w:rsid w:val="00F7786F"/>
    <w:rsid w:val="00FC0BE3"/>
    <w:rsid w:val="00FC52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D8BB"/>
  <w15:chartTrackingRefBased/>
  <w15:docId w15:val="{0668CE34-AB65-F845-99D9-31E028E2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E4"/>
    <w:pPr>
      <w:spacing w:after="160" w:line="259" w:lineRule="auto"/>
      <w:jc w:val="both"/>
    </w:pPr>
    <w:rPr>
      <w:rFonts w:ascii="Segoe UI" w:hAnsi="Segoe UI"/>
      <w:sz w:val="22"/>
      <w:lang w:val="en-GB"/>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CF148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F148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B764DF"/>
    <w:pPr>
      <w:numPr>
        <w:numId w:val="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CF148F"/>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CF148F"/>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D86EBE"/>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0563C1" w:themeColor="hyperlink"/>
      <w:u w:val="single"/>
    </w:rPr>
  </w:style>
  <w:style w:type="paragraph" w:styleId="TOC1">
    <w:name w:val="toc 1"/>
    <w:basedOn w:val="Normal"/>
    <w:next w:val="Normal"/>
    <w:autoRedefine/>
    <w:uiPriority w:val="39"/>
    <w:unhideWhenUsed/>
    <w:rsid w:val="00BB7D83"/>
    <w:pPr>
      <w:spacing w:after="100"/>
    </w:pPr>
    <w:rPr>
      <w:b/>
    </w:rPr>
  </w:style>
  <w:style w:type="paragraph" w:styleId="TOC2">
    <w:name w:val="toc 2"/>
    <w:basedOn w:val="Normal"/>
    <w:next w:val="Normal"/>
    <w:autoRedefine/>
    <w:uiPriority w:val="39"/>
    <w:unhideWhenUsed/>
    <w:rsid w:val="004B0B74"/>
    <w:pPr>
      <w:spacing w:after="100"/>
    </w:pPr>
  </w:style>
  <w:style w:type="paragraph" w:customStyle="1" w:styleId="SOFFsubtitle">
    <w:name w:val="SOFF_subtitle"/>
    <w:basedOn w:val="Subtitle"/>
    <w:qFormat/>
    <w:rsid w:val="00BB7D83"/>
    <w:pPr>
      <w:spacing w:line="240" w:lineRule="auto"/>
    </w:pPr>
    <w:rPr>
      <w:rFonts w:ascii="Avenir Medium" w:hAnsi="Avenir Medium"/>
      <w:color w:val="0B3D5E"/>
      <w:kern w:val="0"/>
      <w:sz w:val="40"/>
      <w:lang w:val="en-US"/>
      <w14:ligatures w14:val="none"/>
    </w:rPr>
  </w:style>
  <w:style w:type="paragraph" w:styleId="Subtitle">
    <w:name w:val="Subtitle"/>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556D9"/>
    <w:pPr>
      <w:spacing w:after="0" w:line="240" w:lineRule="auto"/>
      <w:jc w:val="left"/>
    </w:pPr>
  </w:style>
  <w:style w:type="paragraph" w:styleId="Title">
    <w:name w:val="Title"/>
    <w:basedOn w:val="Normal"/>
    <w:next w:val="Normal"/>
    <w:link w:val="TitleChar"/>
    <w:uiPriority w:val="10"/>
    <w:qFormat/>
    <w:rsid w:val="00B90FAA"/>
    <w:pPr>
      <w:spacing w:after="0" w:line="240" w:lineRule="auto"/>
      <w:contextualSpacing/>
    </w:pPr>
    <w:rPr>
      <w:rFonts w:eastAsiaTheme="majorEastAsia" w:cstheme="majorBidi"/>
      <w:b/>
      <w:color w:val="1C3453"/>
      <w:spacing w:val="-10"/>
      <w:kern w:val="28"/>
      <w:sz w:val="56"/>
      <w:szCs w:val="56"/>
    </w:rPr>
  </w:style>
  <w:style w:type="character" w:customStyle="1" w:styleId="TitleChar">
    <w:name w:val="Title Char"/>
    <w:basedOn w:val="DefaultParagraphFont"/>
    <w:link w:val="Title"/>
    <w:uiPriority w:val="10"/>
    <w:rsid w:val="00B90FAA"/>
    <w:rPr>
      <w:rFonts w:ascii="Segoe UI" w:eastAsiaTheme="majorEastAsia" w:hAnsi="Segoe UI" w:cstheme="majorBidi"/>
      <w:b/>
      <w:color w:val="1C3453"/>
      <w:spacing w:val="-10"/>
      <w:kern w:val="28"/>
      <w:sz w:val="56"/>
      <w:szCs w:val="56"/>
      <w:lang w:val="en-GB"/>
    </w:rPr>
  </w:style>
  <w:style w:type="paragraph" w:customStyle="1" w:styleId="CoverPageSOFF">
    <w:name w:val="Cover Page_SOFF"/>
    <w:basedOn w:val="SOFFsubtitle"/>
    <w:qFormat/>
    <w:rsid w:val="00D83701"/>
    <w:pPr>
      <w:spacing w:after="0"/>
      <w:jc w:val="left"/>
    </w:pPr>
    <w:rPr>
      <w:rFonts w:ascii="Segoe UI" w:hAnsi="Segoe UI" w:cs="Segoe UI"/>
      <w:color w:val="1C3453"/>
    </w:rPr>
  </w:style>
  <w:style w:type="paragraph" w:customStyle="1" w:styleId="CoverPageMeeting">
    <w:name w:val="Cover Page_Meeting"/>
    <w:basedOn w:val="CoverPageSOFF"/>
    <w:qFormat/>
    <w:rsid w:val="00D83701"/>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7F3F42"/>
    <w:rPr>
      <w:rFonts w:ascii="Segoe UI" w:hAnsi="Segoe UI"/>
      <w:sz w:val="22"/>
      <w:lang w:val="en-GB"/>
    </w:rPr>
  </w:style>
  <w:style w:type="numbering" w:customStyle="1" w:styleId="Numbered1">
    <w:name w:val="Numbered 1"/>
    <w:basedOn w:val="NoList"/>
    <w:uiPriority w:val="99"/>
    <w:rsid w:val="007F3F42"/>
    <w:pPr>
      <w:numPr>
        <w:numId w:val="10"/>
      </w:numPr>
    </w:pPr>
  </w:style>
  <w:style w:type="character" w:styleId="UnresolvedMention">
    <w:name w:val="Unresolved Mention"/>
    <w:basedOn w:val="DefaultParagraphFont"/>
    <w:uiPriority w:val="99"/>
    <w:semiHidden/>
    <w:unhideWhenUsed/>
    <w:rsid w:val="007F3F42"/>
    <w:rPr>
      <w:color w:val="605E5C"/>
      <w:shd w:val="clear" w:color="auto" w:fill="E1DFDD"/>
    </w:rPr>
  </w:style>
  <w:style w:type="character" w:styleId="CommentReference">
    <w:name w:val="annotation reference"/>
    <w:basedOn w:val="DefaultParagraphFont"/>
    <w:uiPriority w:val="99"/>
    <w:semiHidden/>
    <w:unhideWhenUsed/>
    <w:rsid w:val="007F3F42"/>
    <w:rPr>
      <w:sz w:val="16"/>
      <w:szCs w:val="16"/>
    </w:rPr>
  </w:style>
  <w:style w:type="paragraph" w:styleId="CommentText">
    <w:name w:val="annotation text"/>
    <w:basedOn w:val="Normal"/>
    <w:link w:val="Comment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CommentTextChar">
    <w:name w:val="Comment Text Char"/>
    <w:basedOn w:val="DefaultParagraphFont"/>
    <w:link w:val="CommentText"/>
    <w:uiPriority w:val="99"/>
    <w:rsid w:val="007F3F4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3F42"/>
    <w:rPr>
      <w:b/>
      <w:bCs/>
    </w:rPr>
  </w:style>
  <w:style w:type="character" w:customStyle="1" w:styleId="CommentSubjectChar">
    <w:name w:val="Comment Subject Char"/>
    <w:basedOn w:val="CommentTextChar"/>
    <w:link w:val="CommentSubject"/>
    <w:uiPriority w:val="99"/>
    <w:semiHidden/>
    <w:rsid w:val="007F3F42"/>
    <w:rPr>
      <w:b/>
      <w:bCs/>
      <w:kern w:val="0"/>
      <w:sz w:val="20"/>
      <w:szCs w:val="20"/>
      <w:lang w:val="en-US"/>
      <w14:ligatures w14:val="none"/>
    </w:rPr>
  </w:style>
  <w:style w:type="paragraph" w:styleId="FootnoteText">
    <w:name w:val="footnote text"/>
    <w:basedOn w:val="Normal"/>
    <w:link w:val="Footnote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FootnoteTextChar">
    <w:name w:val="Footnote Text Char"/>
    <w:basedOn w:val="DefaultParagraphFont"/>
    <w:link w:val="FootnoteText"/>
    <w:uiPriority w:val="99"/>
    <w:qFormat/>
    <w:rsid w:val="007F3F42"/>
    <w:rPr>
      <w:kern w:val="0"/>
      <w:sz w:val="20"/>
      <w:szCs w:val="20"/>
      <w:lang w:val="en-US"/>
      <w14:ligatures w14:val="none"/>
    </w:rPr>
  </w:style>
  <w:style w:type="character" w:styleId="FootnoteReference">
    <w:name w:val="footnote reference"/>
    <w:basedOn w:val="DefaultParagraphFont"/>
    <w:uiPriority w:val="99"/>
    <w:unhideWhenUsed/>
    <w:rsid w:val="007F3F42"/>
    <w:rPr>
      <w:vertAlign w:val="superscript"/>
    </w:rPr>
  </w:style>
  <w:style w:type="table" w:customStyle="1" w:styleId="TableGrid1">
    <w:name w:val="Table Grid1"/>
    <w:basedOn w:val="TableNormal"/>
    <w:next w:val="TableGrid"/>
    <w:uiPriority w:val="39"/>
    <w:rsid w:val="007F3F42"/>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3F42"/>
    <w:rPr>
      <w:color w:val="954F72" w:themeColor="followedHyperlink"/>
      <w:u w:val="single"/>
    </w:rPr>
  </w:style>
  <w:style w:type="table" w:customStyle="1" w:styleId="TableGrid2">
    <w:name w:val="Table Grid2"/>
    <w:basedOn w:val="TableNormal"/>
    <w:next w:val="TableGrid"/>
    <w:uiPriority w:val="39"/>
    <w:rsid w:val="007F3F42"/>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F3F42"/>
    <w:rPr>
      <w:i/>
      <w:iCs/>
      <w:color w:val="005493"/>
    </w:rPr>
  </w:style>
  <w:style w:type="paragraph" w:styleId="IntenseQuote">
    <w:name w:val="Intense Quote"/>
    <w:basedOn w:val="Normal"/>
    <w:next w:val="Normal"/>
    <w:link w:val="IntenseQuoteChar"/>
    <w:uiPriority w:val="30"/>
    <w:qFormat/>
    <w:rsid w:val="007F3F42"/>
    <w:pPr>
      <w:pBdr>
        <w:top w:val="single" w:sz="4" w:space="10" w:color="4472C4" w:themeColor="accent1"/>
        <w:bottom w:val="single" w:sz="4" w:space="10" w:color="4472C4" w:themeColor="accent1"/>
      </w:pBdr>
      <w:spacing w:before="360" w:after="360" w:line="240" w:lineRule="auto"/>
      <w:ind w:left="864" w:right="864"/>
      <w:jc w:val="center"/>
    </w:pPr>
    <w:rPr>
      <w:rFonts w:asciiTheme="minorHAnsi" w:hAnsiTheme="minorHAnsi"/>
      <w:i/>
      <w:iCs/>
      <w:color w:val="005493"/>
      <w:kern w:val="0"/>
      <w:lang w:val="en-US"/>
      <w14:ligatures w14:val="none"/>
    </w:rPr>
  </w:style>
  <w:style w:type="character" w:customStyle="1" w:styleId="IntenseQuoteChar">
    <w:name w:val="Intense Quote Char"/>
    <w:basedOn w:val="DefaultParagraphFont"/>
    <w:link w:val="IntenseQuote"/>
    <w:uiPriority w:val="30"/>
    <w:rsid w:val="007F3F42"/>
    <w:rPr>
      <w:i/>
      <w:iCs/>
      <w:color w:val="005493"/>
      <w:kern w:val="0"/>
      <w:sz w:val="22"/>
      <w:lang w:val="en-US"/>
      <w14:ligatures w14:val="none"/>
    </w:rPr>
  </w:style>
  <w:style w:type="character" w:styleId="IntenseReference">
    <w:name w:val="Intense Reference"/>
    <w:basedOn w:val="DefaultParagraphFont"/>
    <w:uiPriority w:val="32"/>
    <w:qFormat/>
    <w:rsid w:val="007F3F42"/>
    <w:rPr>
      <w:b/>
      <w:bCs/>
      <w:smallCaps/>
      <w:color w:val="005493"/>
      <w:spacing w:val="5"/>
    </w:rPr>
  </w:style>
  <w:style w:type="paragraph" w:styleId="TOCHeading">
    <w:name w:val="TOC Heading"/>
    <w:basedOn w:val="Heading1"/>
    <w:next w:val="Normal"/>
    <w:uiPriority w:val="39"/>
    <w:unhideWhenUsed/>
    <w:qFormat/>
    <w:rsid w:val="007F3F42"/>
    <w:pPr>
      <w:numPr>
        <w:numId w:val="0"/>
      </w:numPr>
      <w:spacing w:before="480" w:after="0" w:line="276" w:lineRule="auto"/>
      <w:outlineLvl w:val="9"/>
    </w:pPr>
    <w:rPr>
      <w:bCs/>
      <w:color w:val="2F5496" w:themeColor="accent1" w:themeShade="BF"/>
      <w:kern w:val="0"/>
      <w:szCs w:val="28"/>
      <w:lang w:val="en-US"/>
      <w14:ligatures w14:val="none"/>
    </w:rPr>
  </w:style>
  <w:style w:type="paragraph" w:styleId="TOC3">
    <w:name w:val="toc 3"/>
    <w:basedOn w:val="Normal"/>
    <w:next w:val="Normal"/>
    <w:autoRedefine/>
    <w:uiPriority w:val="39"/>
    <w:unhideWhenUsed/>
    <w:rsid w:val="007F3F42"/>
    <w:pPr>
      <w:spacing w:before="240" w:after="0" w:line="240" w:lineRule="auto"/>
      <w:ind w:left="480"/>
      <w:jc w:val="left"/>
    </w:pPr>
    <w:rPr>
      <w:rFonts w:asciiTheme="minorHAnsi" w:hAnsiTheme="minorHAnsi" w:cstheme="minorHAnsi"/>
      <w:kern w:val="0"/>
      <w:sz w:val="20"/>
      <w:szCs w:val="20"/>
      <w:lang w:val="en-US"/>
      <w14:ligatures w14:val="none"/>
    </w:rPr>
  </w:style>
  <w:style w:type="paragraph" w:styleId="TOC4">
    <w:name w:val="toc 4"/>
    <w:basedOn w:val="Normal"/>
    <w:next w:val="Normal"/>
    <w:autoRedefine/>
    <w:uiPriority w:val="39"/>
    <w:semiHidden/>
    <w:unhideWhenUsed/>
    <w:rsid w:val="007F3F42"/>
    <w:pPr>
      <w:spacing w:before="240" w:after="0" w:line="240" w:lineRule="auto"/>
      <w:ind w:left="720"/>
      <w:jc w:val="left"/>
    </w:pPr>
    <w:rPr>
      <w:rFonts w:asciiTheme="minorHAnsi" w:hAnsiTheme="minorHAnsi" w:cstheme="minorHAnsi"/>
      <w:kern w:val="0"/>
      <w:sz w:val="20"/>
      <w:szCs w:val="20"/>
      <w:lang w:val="en-US"/>
      <w14:ligatures w14:val="none"/>
    </w:rPr>
  </w:style>
  <w:style w:type="paragraph" w:styleId="TOC5">
    <w:name w:val="toc 5"/>
    <w:basedOn w:val="Normal"/>
    <w:next w:val="Normal"/>
    <w:autoRedefine/>
    <w:uiPriority w:val="39"/>
    <w:semiHidden/>
    <w:unhideWhenUsed/>
    <w:rsid w:val="007F3F42"/>
    <w:pPr>
      <w:spacing w:before="240" w:after="0" w:line="240" w:lineRule="auto"/>
      <w:ind w:left="960"/>
      <w:jc w:val="left"/>
    </w:pPr>
    <w:rPr>
      <w:rFonts w:asciiTheme="minorHAnsi" w:hAnsiTheme="minorHAnsi" w:cstheme="minorHAnsi"/>
      <w:kern w:val="0"/>
      <w:sz w:val="20"/>
      <w:szCs w:val="20"/>
      <w:lang w:val="en-US"/>
      <w14:ligatures w14:val="none"/>
    </w:rPr>
  </w:style>
  <w:style w:type="paragraph" w:styleId="TOC6">
    <w:name w:val="toc 6"/>
    <w:basedOn w:val="Normal"/>
    <w:next w:val="Normal"/>
    <w:autoRedefine/>
    <w:uiPriority w:val="39"/>
    <w:semiHidden/>
    <w:unhideWhenUsed/>
    <w:rsid w:val="007F3F42"/>
    <w:pPr>
      <w:spacing w:before="240" w:after="0" w:line="240" w:lineRule="auto"/>
      <w:ind w:left="1200"/>
      <w:jc w:val="left"/>
    </w:pPr>
    <w:rPr>
      <w:rFonts w:asciiTheme="minorHAnsi" w:hAnsiTheme="minorHAnsi" w:cstheme="minorHAnsi"/>
      <w:kern w:val="0"/>
      <w:sz w:val="20"/>
      <w:szCs w:val="20"/>
      <w:lang w:val="en-US"/>
      <w14:ligatures w14:val="none"/>
    </w:rPr>
  </w:style>
  <w:style w:type="paragraph" w:styleId="TOC7">
    <w:name w:val="toc 7"/>
    <w:basedOn w:val="Normal"/>
    <w:next w:val="Normal"/>
    <w:autoRedefine/>
    <w:uiPriority w:val="39"/>
    <w:semiHidden/>
    <w:unhideWhenUsed/>
    <w:rsid w:val="007F3F42"/>
    <w:pPr>
      <w:spacing w:before="240" w:after="0" w:line="240" w:lineRule="auto"/>
      <w:ind w:left="1440"/>
      <w:jc w:val="left"/>
    </w:pPr>
    <w:rPr>
      <w:rFonts w:asciiTheme="minorHAnsi" w:hAnsiTheme="minorHAnsi" w:cstheme="minorHAnsi"/>
      <w:kern w:val="0"/>
      <w:sz w:val="20"/>
      <w:szCs w:val="20"/>
      <w:lang w:val="en-US"/>
      <w14:ligatures w14:val="none"/>
    </w:rPr>
  </w:style>
  <w:style w:type="paragraph" w:styleId="TOC8">
    <w:name w:val="toc 8"/>
    <w:basedOn w:val="Normal"/>
    <w:next w:val="Normal"/>
    <w:autoRedefine/>
    <w:uiPriority w:val="39"/>
    <w:semiHidden/>
    <w:unhideWhenUsed/>
    <w:rsid w:val="007F3F42"/>
    <w:pPr>
      <w:spacing w:before="240" w:after="0" w:line="240" w:lineRule="auto"/>
      <w:ind w:left="1680"/>
      <w:jc w:val="left"/>
    </w:pPr>
    <w:rPr>
      <w:rFonts w:asciiTheme="minorHAnsi" w:hAnsiTheme="minorHAnsi" w:cstheme="minorHAnsi"/>
      <w:kern w:val="0"/>
      <w:sz w:val="20"/>
      <w:szCs w:val="20"/>
      <w:lang w:val="en-US"/>
      <w14:ligatures w14:val="none"/>
    </w:rPr>
  </w:style>
  <w:style w:type="paragraph" w:styleId="TOC9">
    <w:name w:val="toc 9"/>
    <w:basedOn w:val="Normal"/>
    <w:next w:val="Normal"/>
    <w:autoRedefine/>
    <w:uiPriority w:val="39"/>
    <w:semiHidden/>
    <w:unhideWhenUsed/>
    <w:rsid w:val="007F3F42"/>
    <w:pPr>
      <w:spacing w:before="240" w:after="0" w:line="240" w:lineRule="auto"/>
      <w:ind w:left="1920"/>
      <w:jc w:val="left"/>
    </w:pPr>
    <w:rPr>
      <w:rFonts w:asciiTheme="minorHAnsi" w:hAnsiTheme="minorHAnsi" w:cstheme="minorHAnsi"/>
      <w:kern w:val="0"/>
      <w:sz w:val="20"/>
      <w:szCs w:val="20"/>
      <w:lang w:val="en-US"/>
      <w14:ligatures w14:val="none"/>
    </w:rPr>
  </w:style>
  <w:style w:type="paragraph" w:styleId="Revision">
    <w:name w:val="Revision"/>
    <w:hidden/>
    <w:uiPriority w:val="99"/>
    <w:semiHidden/>
    <w:rsid w:val="007F3F42"/>
    <w:rPr>
      <w:kern w:val="0"/>
      <w:lang w:val="en-US"/>
      <w14:ligatures w14:val="none"/>
    </w:rPr>
  </w:style>
  <w:style w:type="paragraph" w:styleId="NormalWeb">
    <w:name w:val="Normal (Web)"/>
    <w:basedOn w:val="Normal"/>
    <w:uiPriority w:val="99"/>
    <w:unhideWhenUsed/>
    <w:rsid w:val="007F3F42"/>
    <w:pPr>
      <w:spacing w:before="100" w:beforeAutospacing="1" w:after="100" w:afterAutospacing="1" w:line="240" w:lineRule="auto"/>
      <w:jc w:val="left"/>
    </w:pPr>
    <w:rPr>
      <w:rFonts w:ascii="Times New Roman" w:eastAsia="Times New Roman" w:hAnsi="Times New Roman" w:cs="Times New Roman"/>
      <w:kern w:val="0"/>
      <w14:ligatures w14:val="none"/>
    </w:rPr>
  </w:style>
  <w:style w:type="paragraph" w:customStyle="1" w:styleId="TableBullet">
    <w:name w:val="Table Bullet"/>
    <w:basedOn w:val="ListParagraph"/>
    <w:qFormat/>
    <w:rsid w:val="007F3F42"/>
    <w:pPr>
      <w:numPr>
        <w:numId w:val="11"/>
      </w:numPr>
      <w:spacing w:before="120" w:after="120" w:line="240" w:lineRule="auto"/>
      <w:ind w:left="331" w:hanging="241"/>
      <w:contextualSpacing/>
      <w:jc w:val="left"/>
    </w:pPr>
    <w:rPr>
      <w:rFonts w:asciiTheme="minorHAnsi" w:hAnsiTheme="minorHAnsi"/>
      <w:kern w:val="0"/>
      <w:lang w:val="en-US"/>
      <w14:ligatures w14:val="none"/>
    </w:rPr>
  </w:style>
  <w:style w:type="paragraph" w:customStyle="1" w:styleId="Bullet">
    <w:name w:val="Bullet"/>
    <w:basedOn w:val="ListParagraph"/>
    <w:qFormat/>
    <w:rsid w:val="007F3F42"/>
    <w:pPr>
      <w:numPr>
        <w:numId w:val="12"/>
      </w:numPr>
      <w:spacing w:before="240" w:after="120" w:line="240" w:lineRule="auto"/>
      <w:ind w:left="720" w:hanging="270"/>
    </w:pPr>
    <w:rPr>
      <w:rFonts w:asciiTheme="minorHAnsi" w:hAnsiTheme="minorHAnsi"/>
      <w:kern w:val="0"/>
      <w:lang w:val="en-US"/>
      <w14:ligatures w14:val="none"/>
    </w:rPr>
  </w:style>
  <w:style w:type="paragraph" w:customStyle="1" w:styleId="Instructions">
    <w:name w:val="Instructions"/>
    <w:basedOn w:val="Normal"/>
    <w:next w:val="Normal"/>
    <w:qFormat/>
    <w:rsid w:val="007F3F42"/>
    <w:pPr>
      <w:spacing w:before="240" w:after="240" w:line="240" w:lineRule="auto"/>
    </w:pPr>
    <w:rPr>
      <w:rFonts w:asciiTheme="minorHAnsi" w:hAnsiTheme="minorHAnsi"/>
      <w:i/>
      <w:iCs/>
      <w:kern w:val="0"/>
      <w:lang w:val="en-US"/>
      <w14:ligatures w14:val="none"/>
    </w:rPr>
  </w:style>
  <w:style w:type="paragraph" w:styleId="NoSpacing">
    <w:name w:val="No Spacing"/>
    <w:uiPriority w:val="1"/>
    <w:qFormat/>
    <w:rsid w:val="007F3F42"/>
    <w:pPr>
      <w:jc w:val="both"/>
    </w:pPr>
    <w:rPr>
      <w:kern w:val="0"/>
      <w:lang w:val="en-US"/>
      <w14:ligatures w14:val="none"/>
    </w:rPr>
  </w:style>
  <w:style w:type="paragraph" w:customStyle="1" w:styleId="FrameworkHeading2">
    <w:name w:val="Framework Heading 2"/>
    <w:basedOn w:val="Heading2"/>
    <w:qFormat/>
    <w:rsid w:val="007F3F42"/>
    <w:pPr>
      <w:numPr>
        <w:ilvl w:val="0"/>
        <w:numId w:val="0"/>
      </w:numPr>
      <w:spacing w:before="360" w:after="360" w:line="240" w:lineRule="auto"/>
      <w:ind w:left="360" w:hanging="360"/>
      <w:jc w:val="both"/>
    </w:pPr>
    <w:rPr>
      <w:color w:val="1F3864" w:themeColor="accent1" w:themeShade="80"/>
      <w:kern w:val="0"/>
      <w:lang w:val="en-US"/>
      <w14:ligatures w14:val="none"/>
    </w:rPr>
  </w:style>
  <w:style w:type="paragraph" w:styleId="BodyText">
    <w:name w:val="Body Text"/>
    <w:basedOn w:val="Normal"/>
    <w:link w:val="BodyTextChar"/>
    <w:uiPriority w:val="1"/>
    <w:qFormat/>
    <w:rsid w:val="007F3F42"/>
    <w:pPr>
      <w:widowControl w:val="0"/>
      <w:autoSpaceDE w:val="0"/>
      <w:autoSpaceDN w:val="0"/>
      <w:spacing w:after="0" w:line="240" w:lineRule="auto"/>
      <w:jc w:val="left"/>
    </w:pPr>
    <w:rPr>
      <w:rFonts w:ascii="Tw Cen MT" w:eastAsia="Tw Cen MT" w:hAnsi="Tw Cen MT" w:cs="Tw Cen MT"/>
      <w:kern w:val="0"/>
      <w:szCs w:val="22"/>
      <w:lang w:val="en-US"/>
      <w14:ligatures w14:val="none"/>
    </w:rPr>
  </w:style>
  <w:style w:type="character" w:customStyle="1" w:styleId="BodyTextChar">
    <w:name w:val="Body Text Char"/>
    <w:basedOn w:val="DefaultParagraphFont"/>
    <w:link w:val="BodyText"/>
    <w:uiPriority w:val="1"/>
    <w:rsid w:val="007F3F42"/>
    <w:rPr>
      <w:rFonts w:ascii="Tw Cen MT" w:eastAsia="Tw Cen MT" w:hAnsi="Tw Cen MT" w:cs="Tw Cen MT"/>
      <w:kern w:val="0"/>
      <w:sz w:val="22"/>
      <w:szCs w:val="22"/>
      <w:lang w:val="en-US"/>
      <w14:ligatures w14:val="none"/>
    </w:rPr>
  </w:style>
  <w:style w:type="character" w:styleId="Strong">
    <w:name w:val="Strong"/>
    <w:basedOn w:val="DefaultParagraphFont"/>
    <w:uiPriority w:val="22"/>
    <w:qFormat/>
    <w:rsid w:val="007F3F42"/>
    <w:rPr>
      <w:b/>
      <w:bCs/>
    </w:rPr>
  </w:style>
  <w:style w:type="paragraph" w:customStyle="1" w:styleId="xmsonormal">
    <w:name w:val="x_msonormal"/>
    <w:basedOn w:val="Normal"/>
    <w:rsid w:val="007F3F42"/>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F3F42"/>
    <w:rPr>
      <w:i/>
      <w:iCs/>
    </w:rPr>
  </w:style>
  <w:style w:type="paragraph" w:customStyle="1" w:styleId="TableParagraph">
    <w:name w:val="Table Paragraph"/>
    <w:basedOn w:val="Normal"/>
    <w:uiPriority w:val="1"/>
    <w:qFormat/>
    <w:rsid w:val="007F3F42"/>
    <w:pPr>
      <w:widowControl w:val="0"/>
      <w:autoSpaceDE w:val="0"/>
      <w:autoSpaceDN w:val="0"/>
      <w:spacing w:after="0" w:line="240" w:lineRule="auto"/>
      <w:ind w:left="103"/>
      <w:jc w:val="left"/>
    </w:pPr>
    <w:rPr>
      <w:rFonts w:eastAsia="Segoe UI" w:cs="Segoe UI"/>
      <w:kern w:val="0"/>
      <w:szCs w:val="22"/>
      <w:lang w:val="en-US"/>
      <w14:ligatures w14:val="none"/>
    </w:rPr>
  </w:style>
  <w:style w:type="paragraph" w:customStyle="1" w:styleId="Default">
    <w:name w:val="Default"/>
    <w:rsid w:val="007F3F42"/>
    <w:pPr>
      <w:autoSpaceDE w:val="0"/>
      <w:autoSpaceDN w:val="0"/>
      <w:adjustRightInd w:val="0"/>
    </w:pPr>
    <w:rPr>
      <w:rFonts w:ascii="Segoe UI" w:hAnsi="Segoe UI" w:cs="Segoe UI"/>
      <w:color w:val="000000"/>
      <w:kern w:val="0"/>
      <w:lang w:val="en-GB"/>
      <w14:ligatures w14:val="none"/>
    </w:rPr>
  </w:style>
  <w:style w:type="paragraph" w:customStyle="1" w:styleId="Head1">
    <w:name w:val="Head1"/>
    <w:basedOn w:val="Normal"/>
    <w:rsid w:val="00DF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iancehydromet.org/wp-content/uploads/2023/04/Decision-4.2-SOFF-risk-managment-framework.pdf"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ffsecretariat@wmo.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mptf.undp.org%2Fsites%2Fdefault%2Ffiles%2Fdocuments%2F20000%2Fundg_guidance_on_mdtfs_2015.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bf0f-1d7e-438f-afa5-6ebf1e20f9b8">
      <Terms xmlns="http://schemas.microsoft.com/office/infopath/2007/PartnerControls"/>
    </lcf76f155ced4ddcb4097134ff3c332f>
    <TaxCatchAll xmlns="ce21bc6c-711a-4065-a01c-a8f0e29e3a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9823A016FD074E9D3E96B89764B2FD" ma:contentTypeVersion="13" ma:contentTypeDescription="Create a new document." ma:contentTypeScope="" ma:versionID="fa09eb9b77e9d454a47b02f0d0c37bae">
  <xsd:schema xmlns:xsd="http://www.w3.org/2001/XMLSchema" xmlns:xs="http://www.w3.org/2001/XMLSchema" xmlns:p="http://schemas.microsoft.com/office/2006/metadata/properties" xmlns:ns2="ce21bc6c-711a-4065-a01c-a8f0e29e3ad8" xmlns:ns3="3679bf0f-1d7e-438f-afa5-6ebf1e20f9b8" targetNamespace="http://schemas.microsoft.com/office/2006/metadata/properties" ma:root="true" ma:fieldsID="b821f1333240f5cbc88a215b4ca375b3" ns2:_="" ns3:_="">
    <xsd:import namespace="ce21bc6c-711a-4065-a01c-a8f0e29e3ad8"/>
    <xsd:import namespace="3679bf0f-1d7e-438f-afa5-6ebf1e20f9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1bc6c-711a-4065-a01c-a8f0e29e3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fad94c-b911-4263-a13f-4da6b01693b2}" ma:internalName="TaxCatchAll" ma:showField="CatchAllData" ma:web="ce21bc6c-711a-4065-a01c-a8f0e29e3a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9bf0f-1d7e-438f-afa5-6ebf1e20f9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2.xml><?xml version="1.0" encoding="utf-8"?>
<ds:datastoreItem xmlns:ds="http://schemas.openxmlformats.org/officeDocument/2006/customXml" ds:itemID="{B77958F2-681F-4F78-A787-F1C8714F4AFD}">
  <ds:schemaRefs>
    <ds:schemaRef ds:uri="http://schemas.microsoft.com/sharepoint/v3/contenttype/forms"/>
  </ds:schemaRefs>
</ds:datastoreItem>
</file>

<file path=customXml/itemProps3.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D4CBE526-7936-4CD4-89FC-7442C0CE2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1bc6c-711a-4065-a01c-a8f0e29e3ad8"/>
    <ds:schemaRef ds:uri="3679bf0f-1d7e-438f-afa5-6ebf1e20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Serena Odianose</cp:lastModifiedBy>
  <cp:revision>4</cp:revision>
  <cp:lastPrinted>2023-06-21T13:03:00Z</cp:lastPrinted>
  <dcterms:created xsi:type="dcterms:W3CDTF">2023-06-30T10:18:00Z</dcterms:created>
  <dcterms:modified xsi:type="dcterms:W3CDTF">2023-06-30T10:21:00Z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0x010100F69823A016FD074E9D3E96B89764B2FD</vt:lpwstr>
  </property>
  <property fmtid="{D5CDD505-2E9C-101B-9397-08002B2CF9AE}" pid="3" name="MediaServiceImageTags">
    <vt:lpwstr/>
  </property>
</Properties>
</file>